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7314D" w14:textId="77777777" w:rsidR="006B7E56" w:rsidRDefault="006B7E56">
      <w:pPr>
        <w:rPr>
          <w:rFonts w:ascii="黑体" w:eastAsia="黑体" w:hAnsi="黑体" w:hint="eastAsia"/>
          <w:sz w:val="32"/>
          <w:szCs w:val="32"/>
        </w:rPr>
      </w:pPr>
    </w:p>
    <w:p w14:paraId="0F0B1B29" w14:textId="77777777" w:rsidR="006B7E56" w:rsidRDefault="006B7E56">
      <w:pPr>
        <w:jc w:val="center"/>
        <w:rPr>
          <w:rFonts w:ascii="方正小标宋_GBK" w:eastAsia="方正小标宋_GBK" w:hAnsi="宋体" w:hint="eastAsia"/>
          <w:sz w:val="44"/>
          <w:szCs w:val="44"/>
        </w:rPr>
      </w:pPr>
    </w:p>
    <w:p w14:paraId="381DB29C" w14:textId="77777777" w:rsidR="006B7E56" w:rsidRPr="00A66657" w:rsidRDefault="00000000">
      <w:pPr>
        <w:jc w:val="center"/>
        <w:rPr>
          <w:rFonts w:ascii="方正小标宋_GBK" w:eastAsia="方正小标宋_GBK" w:hAnsi="宋体" w:hint="eastAsia"/>
          <w:sz w:val="44"/>
          <w:szCs w:val="44"/>
        </w:rPr>
      </w:pPr>
      <w:r w:rsidRPr="00A66657">
        <w:rPr>
          <w:rFonts w:ascii="方正小标宋_GBK" w:eastAsia="方正小标宋_GBK" w:hAnsi="宋体" w:hint="eastAsia"/>
          <w:sz w:val="44"/>
          <w:szCs w:val="44"/>
        </w:rPr>
        <w:t>木垒哈萨克自治县机关事务服务中心</w:t>
      </w:r>
    </w:p>
    <w:p w14:paraId="6659E5C8" w14:textId="77777777" w:rsidR="006B7E56" w:rsidRPr="00A66657" w:rsidRDefault="00000000">
      <w:pPr>
        <w:jc w:val="center"/>
        <w:rPr>
          <w:rFonts w:ascii="方正小标宋_GBK" w:eastAsia="方正小标宋_GBK" w:hAnsi="宋体" w:hint="eastAsia"/>
          <w:sz w:val="44"/>
          <w:szCs w:val="44"/>
        </w:rPr>
      </w:pPr>
      <w:r w:rsidRPr="00A66657">
        <w:rPr>
          <w:rFonts w:ascii="方正小标宋_GBK" w:eastAsia="方正小标宋_GBK" w:hAnsi="宋体" w:hint="eastAsia"/>
          <w:sz w:val="44"/>
          <w:szCs w:val="44"/>
        </w:rPr>
        <w:t xml:space="preserve"> 2023年度部门决算</w:t>
      </w:r>
    </w:p>
    <w:p w14:paraId="21D12511" w14:textId="77777777" w:rsidR="006B7E56" w:rsidRPr="00A66657" w:rsidRDefault="00000000">
      <w:pPr>
        <w:jc w:val="center"/>
        <w:rPr>
          <w:rFonts w:ascii="方正小标宋_GBK" w:eastAsia="方正小标宋_GBK" w:hAnsi="宋体" w:hint="eastAsia"/>
          <w:sz w:val="44"/>
          <w:szCs w:val="44"/>
        </w:rPr>
      </w:pPr>
      <w:r w:rsidRPr="00A66657">
        <w:rPr>
          <w:rFonts w:ascii="方正小标宋_GBK" w:eastAsia="方正小标宋_GBK" w:hAnsi="宋体" w:hint="eastAsia"/>
          <w:sz w:val="44"/>
          <w:szCs w:val="44"/>
        </w:rPr>
        <w:t>公开说明</w:t>
      </w:r>
    </w:p>
    <w:p w14:paraId="6F87B6DE" w14:textId="77777777" w:rsidR="006B7E56" w:rsidRPr="00A66657" w:rsidRDefault="00000000">
      <w:pPr>
        <w:rPr>
          <w:rFonts w:ascii="方正小标宋_GBK" w:eastAsia="方正小标宋_GBK" w:hAnsi="宋体" w:hint="eastAsia"/>
          <w:sz w:val="44"/>
          <w:szCs w:val="44"/>
        </w:rPr>
      </w:pPr>
      <w:r w:rsidRPr="00A66657">
        <w:rPr>
          <w:rFonts w:ascii="方正小标宋_GBK" w:eastAsia="方正小标宋_GBK" w:hAnsi="宋体" w:hint="eastAsia"/>
          <w:sz w:val="44"/>
          <w:szCs w:val="44"/>
        </w:rPr>
        <w:br w:type="page"/>
      </w:r>
    </w:p>
    <w:p w14:paraId="447F5D9B" w14:textId="77777777" w:rsidR="006B7E56" w:rsidRPr="00A66657" w:rsidRDefault="00000000">
      <w:pPr>
        <w:jc w:val="center"/>
        <w:rPr>
          <w:rFonts w:ascii="仿宋_GB2312" w:eastAsia="仿宋_GB2312" w:hAnsi="仿宋_GB2312" w:cs="仿宋_GB2312" w:hint="eastAsia"/>
          <w:bCs/>
          <w:kern w:val="0"/>
          <w:sz w:val="32"/>
          <w:szCs w:val="32"/>
        </w:rPr>
      </w:pPr>
      <w:r w:rsidRPr="00A66657">
        <w:rPr>
          <w:rFonts w:ascii="仿宋_GB2312" w:eastAsia="仿宋_GB2312" w:hAnsi="仿宋_GB2312" w:cs="仿宋_GB2312" w:hint="eastAsia"/>
          <w:b/>
          <w:kern w:val="0"/>
          <w:sz w:val="36"/>
          <w:szCs w:val="36"/>
        </w:rPr>
        <w:lastRenderedPageBreak/>
        <w:t>目  录</w:t>
      </w:r>
    </w:p>
    <w:p w14:paraId="6536DFFE" w14:textId="77777777" w:rsidR="006B7E56" w:rsidRPr="00A66657" w:rsidRDefault="00000000">
      <w:pPr>
        <w:pStyle w:val="TOC1"/>
        <w:tabs>
          <w:tab w:val="right" w:pos="8306"/>
        </w:tabs>
        <w:rPr>
          <w:rFonts w:ascii="仿宋_GB2312" w:eastAsia="仿宋_GB2312" w:hAnsi="仿宋_GB2312" w:cs="仿宋_GB2312" w:hint="eastAsia"/>
          <w:b/>
          <w:bCs/>
          <w:sz w:val="32"/>
          <w:szCs w:val="32"/>
        </w:rPr>
      </w:pPr>
      <w:r w:rsidRPr="00A66657">
        <w:rPr>
          <w:rFonts w:ascii="仿宋_GB2312" w:eastAsia="仿宋_GB2312" w:hAnsi="仿宋_GB2312" w:cs="仿宋_GB2312" w:hint="eastAsia"/>
          <w:sz w:val="32"/>
          <w:szCs w:val="32"/>
        </w:rPr>
        <w:fldChar w:fldCharType="begin"/>
      </w:r>
      <w:r w:rsidRPr="00A66657">
        <w:rPr>
          <w:rFonts w:ascii="仿宋_GB2312" w:eastAsia="仿宋_GB2312" w:hAnsi="仿宋_GB2312" w:cs="仿宋_GB2312" w:hint="eastAsia"/>
          <w:sz w:val="32"/>
          <w:szCs w:val="32"/>
        </w:rPr>
        <w:instrText xml:space="preserve">TOC \o "1-3" \n  \h \u </w:instrText>
      </w:r>
      <w:r w:rsidRPr="00A66657">
        <w:rPr>
          <w:rFonts w:ascii="仿宋_GB2312" w:eastAsia="仿宋_GB2312" w:hAnsi="仿宋_GB2312" w:cs="仿宋_GB2312" w:hint="eastAsia"/>
          <w:sz w:val="32"/>
          <w:szCs w:val="32"/>
        </w:rPr>
        <w:fldChar w:fldCharType="separate"/>
      </w:r>
      <w:hyperlink w:anchor="_Toc32314" w:history="1">
        <w:r w:rsidRPr="00A66657">
          <w:rPr>
            <w:rFonts w:ascii="仿宋_GB2312" w:eastAsia="仿宋_GB2312" w:hAnsi="仿宋_GB2312" w:cs="仿宋_GB2312" w:hint="eastAsia"/>
            <w:b/>
            <w:bCs/>
            <w:sz w:val="32"/>
            <w:szCs w:val="32"/>
          </w:rPr>
          <w:t>第一部分 单位概况</w:t>
        </w:r>
      </w:hyperlink>
    </w:p>
    <w:p w14:paraId="053C0791"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A66657">
          <w:rPr>
            <w:rFonts w:ascii="仿宋_GB2312" w:eastAsia="仿宋_GB2312" w:hAnsi="仿宋_GB2312" w:cs="仿宋_GB2312" w:hint="eastAsia"/>
            <w:bCs/>
            <w:kern w:val="0"/>
            <w:sz w:val="32"/>
            <w:szCs w:val="32"/>
          </w:rPr>
          <w:t>一、主要职能</w:t>
        </w:r>
      </w:hyperlink>
    </w:p>
    <w:p w14:paraId="6AFAF58D"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A66657">
          <w:rPr>
            <w:rFonts w:ascii="仿宋_GB2312" w:eastAsia="仿宋_GB2312" w:hAnsi="仿宋_GB2312" w:cs="仿宋_GB2312" w:hint="eastAsia"/>
            <w:bCs/>
            <w:kern w:val="0"/>
            <w:sz w:val="32"/>
            <w:szCs w:val="32"/>
          </w:rPr>
          <w:t>二、机构设置及人员情况</w:t>
        </w:r>
      </w:hyperlink>
    </w:p>
    <w:p w14:paraId="38AB250C" w14:textId="77777777" w:rsidR="006B7E56" w:rsidRPr="00A66657"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A66657">
          <w:rPr>
            <w:rFonts w:ascii="仿宋_GB2312" w:eastAsia="仿宋_GB2312" w:hAnsi="仿宋_GB2312" w:cs="仿宋_GB2312" w:hint="eastAsia"/>
            <w:b/>
            <w:bCs/>
            <w:sz w:val="32"/>
            <w:szCs w:val="32"/>
          </w:rPr>
          <w:t>第二部分 部门决算情况说明</w:t>
        </w:r>
      </w:hyperlink>
    </w:p>
    <w:p w14:paraId="18B91CE5"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A66657">
          <w:rPr>
            <w:rFonts w:ascii="仿宋_GB2312" w:eastAsia="仿宋_GB2312" w:hAnsi="仿宋_GB2312" w:cs="仿宋_GB2312" w:hint="eastAsia"/>
            <w:bCs/>
            <w:kern w:val="0"/>
            <w:sz w:val="32"/>
            <w:szCs w:val="32"/>
          </w:rPr>
          <w:t>一、收入支出决算总体情况说明</w:t>
        </w:r>
      </w:hyperlink>
    </w:p>
    <w:p w14:paraId="10964760"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A66657">
          <w:rPr>
            <w:rFonts w:ascii="仿宋_GB2312" w:eastAsia="仿宋_GB2312" w:hAnsi="仿宋_GB2312" w:cs="仿宋_GB2312" w:hint="eastAsia"/>
            <w:bCs/>
            <w:kern w:val="0"/>
            <w:sz w:val="32"/>
            <w:szCs w:val="32"/>
          </w:rPr>
          <w:t>二、收入决算情况说明</w:t>
        </w:r>
      </w:hyperlink>
    </w:p>
    <w:p w14:paraId="703CDA9B"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A66657">
          <w:rPr>
            <w:rFonts w:ascii="仿宋_GB2312" w:eastAsia="仿宋_GB2312" w:hAnsi="仿宋_GB2312" w:cs="仿宋_GB2312" w:hint="eastAsia"/>
            <w:bCs/>
            <w:kern w:val="0"/>
            <w:sz w:val="32"/>
            <w:szCs w:val="32"/>
          </w:rPr>
          <w:t>三、支出决算情况说明</w:t>
        </w:r>
      </w:hyperlink>
    </w:p>
    <w:p w14:paraId="699B5701"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A66657">
          <w:rPr>
            <w:rFonts w:ascii="仿宋_GB2312" w:eastAsia="仿宋_GB2312" w:hAnsi="仿宋_GB2312" w:cs="仿宋_GB2312" w:hint="eastAsia"/>
            <w:bCs/>
            <w:kern w:val="0"/>
            <w:sz w:val="32"/>
            <w:szCs w:val="32"/>
          </w:rPr>
          <w:t>四、财政拨款收入支出决算总体情况说明</w:t>
        </w:r>
      </w:hyperlink>
    </w:p>
    <w:p w14:paraId="0765B462"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A66657">
          <w:rPr>
            <w:rFonts w:ascii="仿宋_GB2312" w:eastAsia="仿宋_GB2312" w:hAnsi="仿宋_GB2312" w:cs="仿宋_GB2312" w:hint="eastAsia"/>
            <w:bCs/>
            <w:kern w:val="0"/>
            <w:sz w:val="32"/>
            <w:szCs w:val="32"/>
          </w:rPr>
          <w:t>五、一般公共预算财政拨款支出决算情况说明</w:t>
        </w:r>
      </w:hyperlink>
    </w:p>
    <w:p w14:paraId="63C5C01B"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A66657">
          <w:rPr>
            <w:rFonts w:ascii="仿宋_GB2312" w:eastAsia="仿宋_GB2312" w:hAnsi="仿宋_GB2312" w:cs="仿宋_GB2312" w:hint="eastAsia"/>
            <w:bCs/>
            <w:kern w:val="0"/>
            <w:sz w:val="32"/>
            <w:szCs w:val="32"/>
          </w:rPr>
          <w:t>六、一般公共预算财政拨款基本支出决算情况说明</w:t>
        </w:r>
      </w:hyperlink>
    </w:p>
    <w:p w14:paraId="3467C7F7"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A66657">
          <w:rPr>
            <w:rFonts w:ascii="仿宋_GB2312" w:eastAsia="仿宋_GB2312" w:hAnsi="仿宋_GB2312" w:cs="仿宋_GB2312" w:hint="eastAsia"/>
            <w:bCs/>
            <w:kern w:val="0"/>
            <w:sz w:val="32"/>
            <w:szCs w:val="32"/>
          </w:rPr>
          <w:t>七、财政拨款“三公”经费支出决算情况说明</w:t>
        </w:r>
      </w:hyperlink>
    </w:p>
    <w:p w14:paraId="0C6F27C0"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A66657">
          <w:rPr>
            <w:rFonts w:ascii="仿宋_GB2312" w:eastAsia="仿宋_GB2312" w:hAnsi="仿宋_GB2312" w:cs="仿宋_GB2312" w:hint="eastAsia"/>
            <w:bCs/>
            <w:kern w:val="0"/>
            <w:sz w:val="32"/>
            <w:szCs w:val="32"/>
          </w:rPr>
          <w:t>八、政府性基金预算财政拨款收入支出决算情况说明</w:t>
        </w:r>
      </w:hyperlink>
    </w:p>
    <w:p w14:paraId="1F549C23" w14:textId="77777777" w:rsidR="006B7E56" w:rsidRPr="00A66657" w:rsidRDefault="00000000">
      <w:hyperlink w:anchor="_Toc5810" w:history="1">
        <w:r w:rsidRPr="00A66657">
          <w:rPr>
            <w:rFonts w:ascii="仿宋_GB2312" w:eastAsia="仿宋_GB2312" w:hAnsi="仿宋_GB2312" w:cs="仿宋_GB2312" w:hint="eastAsia"/>
            <w:bCs/>
            <w:kern w:val="0"/>
            <w:sz w:val="32"/>
            <w:szCs w:val="32"/>
          </w:rPr>
          <w:t>九、国有资本经营预算财政拨款收入支出决算情况说明</w:t>
        </w:r>
      </w:hyperlink>
    </w:p>
    <w:p w14:paraId="0BF6A4B6"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A66657">
          <w:rPr>
            <w:rFonts w:ascii="仿宋_GB2312" w:eastAsia="仿宋_GB2312" w:hAnsi="仿宋_GB2312" w:cs="仿宋_GB2312" w:hint="eastAsia"/>
            <w:sz w:val="32"/>
            <w:szCs w:val="32"/>
          </w:rPr>
          <w:t>十</w:t>
        </w:r>
        <w:r w:rsidRPr="00A66657">
          <w:rPr>
            <w:rFonts w:ascii="仿宋_GB2312" w:eastAsia="仿宋_GB2312" w:hAnsi="仿宋_GB2312" w:cs="仿宋_GB2312" w:hint="eastAsia"/>
            <w:bCs/>
            <w:kern w:val="0"/>
            <w:sz w:val="32"/>
            <w:szCs w:val="32"/>
          </w:rPr>
          <w:t>、其他重要事项的情况说明</w:t>
        </w:r>
      </w:hyperlink>
    </w:p>
    <w:p w14:paraId="1019A439" w14:textId="77777777" w:rsidR="006B7E56" w:rsidRPr="00A6665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A66657">
          <w:rPr>
            <w:rFonts w:ascii="仿宋_GB2312" w:eastAsia="仿宋_GB2312" w:hAnsi="仿宋_GB2312" w:cs="仿宋_GB2312" w:hint="eastAsia"/>
            <w:sz w:val="32"/>
            <w:szCs w:val="32"/>
          </w:rPr>
          <w:t>（一）机关运行经费支出情况</w:t>
        </w:r>
      </w:hyperlink>
    </w:p>
    <w:p w14:paraId="42BDEAD6" w14:textId="77777777" w:rsidR="006B7E56" w:rsidRPr="00A6665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A66657">
          <w:rPr>
            <w:rFonts w:ascii="仿宋_GB2312" w:eastAsia="仿宋_GB2312" w:hAnsi="仿宋_GB2312" w:cs="仿宋_GB2312" w:hint="eastAsia"/>
            <w:sz w:val="32"/>
            <w:szCs w:val="32"/>
          </w:rPr>
          <w:t>（二）政府采购情况</w:t>
        </w:r>
      </w:hyperlink>
    </w:p>
    <w:p w14:paraId="0AE6DC34" w14:textId="77777777" w:rsidR="006B7E56" w:rsidRPr="00A6665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A66657">
          <w:rPr>
            <w:rFonts w:ascii="仿宋_GB2312" w:eastAsia="仿宋_GB2312" w:hAnsi="仿宋_GB2312" w:cs="仿宋_GB2312" w:hint="eastAsia"/>
            <w:sz w:val="32"/>
            <w:szCs w:val="32"/>
          </w:rPr>
          <w:t>（三）国有资产占用情况说明</w:t>
        </w:r>
      </w:hyperlink>
    </w:p>
    <w:p w14:paraId="559A5CCE"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A66657">
          <w:rPr>
            <w:rFonts w:ascii="仿宋_GB2312" w:eastAsia="仿宋_GB2312" w:hAnsi="仿宋_GB2312" w:cs="仿宋_GB2312" w:hint="eastAsia"/>
            <w:bCs/>
            <w:kern w:val="0"/>
            <w:sz w:val="32"/>
            <w:szCs w:val="32"/>
          </w:rPr>
          <w:t>十一、预算绩效的情况说明</w:t>
        </w:r>
      </w:hyperlink>
    </w:p>
    <w:p w14:paraId="1DE7213B"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r w:rsidRPr="00A66657">
        <w:rPr>
          <w:rFonts w:ascii="仿宋_GB2312" w:eastAsia="仿宋_GB2312" w:hAnsi="仿宋_GB2312" w:cs="仿宋_GB2312" w:hint="eastAsia"/>
          <w:sz w:val="32"/>
          <w:szCs w:val="32"/>
        </w:rPr>
        <w:t>十二、其他需说明的事项</w:t>
      </w:r>
    </w:p>
    <w:p w14:paraId="46F29878" w14:textId="77777777" w:rsidR="006B7E56" w:rsidRPr="00A66657"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A66657">
          <w:rPr>
            <w:rFonts w:ascii="仿宋_GB2312" w:eastAsia="仿宋_GB2312" w:hAnsi="仿宋_GB2312" w:cs="仿宋_GB2312" w:hint="eastAsia"/>
            <w:b/>
            <w:bCs/>
            <w:sz w:val="32"/>
            <w:szCs w:val="32"/>
          </w:rPr>
          <w:t>第三部分 专业名词解释</w:t>
        </w:r>
      </w:hyperlink>
    </w:p>
    <w:p w14:paraId="63D00ABC" w14:textId="77777777" w:rsidR="006B7E56" w:rsidRPr="00A66657"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A66657">
          <w:rPr>
            <w:rFonts w:ascii="仿宋_GB2312" w:eastAsia="仿宋_GB2312" w:hAnsi="仿宋_GB2312" w:cs="仿宋_GB2312" w:hint="eastAsia"/>
            <w:b/>
            <w:bCs/>
            <w:sz w:val="32"/>
            <w:szCs w:val="32"/>
          </w:rPr>
          <w:t>第四部分 部门决算报表（见附表）</w:t>
        </w:r>
      </w:hyperlink>
    </w:p>
    <w:p w14:paraId="3F38B1A7"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A66657">
          <w:rPr>
            <w:rFonts w:ascii="仿宋_GB2312" w:eastAsia="仿宋_GB2312" w:hAnsi="仿宋_GB2312" w:cs="仿宋_GB2312" w:hint="eastAsia"/>
            <w:bCs/>
            <w:kern w:val="0"/>
            <w:sz w:val="32"/>
            <w:szCs w:val="32"/>
          </w:rPr>
          <w:t>一、《收入支出决算总表》</w:t>
        </w:r>
      </w:hyperlink>
    </w:p>
    <w:p w14:paraId="7D0427F5"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A66657">
          <w:rPr>
            <w:rFonts w:ascii="仿宋_GB2312" w:eastAsia="仿宋_GB2312" w:hAnsi="仿宋_GB2312" w:cs="仿宋_GB2312" w:hint="eastAsia"/>
            <w:bCs/>
            <w:kern w:val="0"/>
            <w:sz w:val="32"/>
            <w:szCs w:val="32"/>
          </w:rPr>
          <w:t>二、《收入决算表》</w:t>
        </w:r>
      </w:hyperlink>
    </w:p>
    <w:p w14:paraId="237DEF78"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A66657">
          <w:rPr>
            <w:rFonts w:ascii="仿宋_GB2312" w:eastAsia="仿宋_GB2312" w:hAnsi="仿宋_GB2312" w:cs="仿宋_GB2312" w:hint="eastAsia"/>
            <w:bCs/>
            <w:kern w:val="0"/>
            <w:sz w:val="32"/>
            <w:szCs w:val="32"/>
          </w:rPr>
          <w:t>三、《支出决算表》</w:t>
        </w:r>
      </w:hyperlink>
    </w:p>
    <w:p w14:paraId="3158A609"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A66657">
          <w:rPr>
            <w:rFonts w:ascii="仿宋_GB2312" w:eastAsia="仿宋_GB2312" w:hAnsi="仿宋_GB2312" w:cs="仿宋_GB2312" w:hint="eastAsia"/>
            <w:bCs/>
            <w:kern w:val="0"/>
            <w:sz w:val="32"/>
            <w:szCs w:val="32"/>
          </w:rPr>
          <w:t>四、《财政拨款收入支出决算总表》</w:t>
        </w:r>
      </w:hyperlink>
    </w:p>
    <w:p w14:paraId="30E68023"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A66657">
          <w:rPr>
            <w:rFonts w:ascii="仿宋_GB2312" w:eastAsia="仿宋_GB2312" w:hAnsi="仿宋_GB2312" w:cs="仿宋_GB2312" w:hint="eastAsia"/>
            <w:bCs/>
            <w:kern w:val="0"/>
            <w:sz w:val="32"/>
            <w:szCs w:val="32"/>
          </w:rPr>
          <w:t>五、《一般公共预算财政拨款支出决算表》</w:t>
        </w:r>
      </w:hyperlink>
    </w:p>
    <w:p w14:paraId="15CE8287"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A66657">
          <w:rPr>
            <w:rFonts w:ascii="仿宋_GB2312" w:eastAsia="仿宋_GB2312" w:hAnsi="仿宋_GB2312" w:cs="仿宋_GB2312" w:hint="eastAsia"/>
            <w:bCs/>
            <w:kern w:val="0"/>
            <w:sz w:val="32"/>
            <w:szCs w:val="32"/>
          </w:rPr>
          <w:t>六、《一般公共预算财政拨款基本支出决算表》</w:t>
        </w:r>
      </w:hyperlink>
    </w:p>
    <w:p w14:paraId="2E723748" w14:textId="77777777" w:rsidR="006B7E56" w:rsidRPr="00A6665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A66657">
          <w:rPr>
            <w:rFonts w:ascii="仿宋_GB2312" w:eastAsia="仿宋_GB2312" w:hAnsi="仿宋_GB2312" w:cs="仿宋_GB2312" w:hint="eastAsia"/>
            <w:bCs/>
            <w:kern w:val="0"/>
            <w:sz w:val="32"/>
            <w:szCs w:val="32"/>
          </w:rPr>
          <w:t>七、《财政拨款“三公”经费支出决算表》</w:t>
        </w:r>
      </w:hyperlink>
    </w:p>
    <w:p w14:paraId="6EBF8E82" w14:textId="77777777" w:rsidR="006B7E56" w:rsidRPr="00A6665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A66657">
          <w:rPr>
            <w:rFonts w:ascii="仿宋_GB2312" w:eastAsia="仿宋_GB2312" w:hAnsi="仿宋_GB2312" w:cs="仿宋_GB2312" w:hint="eastAsia"/>
            <w:bCs/>
            <w:kern w:val="0"/>
            <w:sz w:val="32"/>
            <w:szCs w:val="32"/>
          </w:rPr>
          <w:t>八、《政府性基金预算财政拨款收入支出决算表》</w:t>
        </w:r>
      </w:hyperlink>
    </w:p>
    <w:p w14:paraId="45CB0AC3" w14:textId="77777777" w:rsidR="006B7E56" w:rsidRPr="00A66657" w:rsidRDefault="00000000">
      <w:pPr>
        <w:pStyle w:val="TOC2"/>
        <w:tabs>
          <w:tab w:val="right" w:pos="8306"/>
        </w:tabs>
        <w:ind w:leftChars="0" w:left="0"/>
        <w:rPr>
          <w:rFonts w:ascii="仿宋_GB2312" w:eastAsia="仿宋_GB2312" w:hAnsi="仿宋_GB2312" w:cs="仿宋_GB2312" w:hint="eastAsia"/>
          <w:bCs/>
          <w:kern w:val="0"/>
          <w:sz w:val="32"/>
          <w:szCs w:val="32"/>
        </w:rPr>
      </w:pPr>
      <w:r w:rsidRPr="00A66657">
        <w:rPr>
          <w:rFonts w:ascii="仿宋_GB2312" w:eastAsia="仿宋_GB2312" w:hAnsi="仿宋_GB2312" w:cs="仿宋_GB2312" w:hint="eastAsia"/>
          <w:bCs/>
          <w:kern w:val="0"/>
          <w:sz w:val="32"/>
          <w:szCs w:val="32"/>
        </w:rPr>
        <w:t>九、《国有资本经营预算财政拨款收入支出决算表》</w:t>
      </w:r>
    </w:p>
    <w:p w14:paraId="1968A64C" w14:textId="77777777" w:rsidR="006B7E56" w:rsidRPr="00A66657" w:rsidRDefault="00000000">
      <w:r w:rsidRPr="00A66657">
        <w:rPr>
          <w:rFonts w:ascii="仿宋_GB2312" w:eastAsia="仿宋_GB2312" w:hAnsi="仿宋_GB2312" w:cs="仿宋_GB2312" w:hint="eastAsia"/>
          <w:sz w:val="32"/>
          <w:szCs w:val="32"/>
        </w:rPr>
        <w:fldChar w:fldCharType="end"/>
      </w:r>
    </w:p>
    <w:p w14:paraId="5EC061B6" w14:textId="77777777" w:rsidR="006B7E56" w:rsidRPr="00A66657" w:rsidRDefault="00000000">
      <w:pPr>
        <w:rPr>
          <w:rFonts w:ascii="仿宋_GB2312" w:eastAsia="仿宋_GB2312"/>
          <w:sz w:val="32"/>
          <w:szCs w:val="32"/>
        </w:rPr>
      </w:pPr>
      <w:r w:rsidRPr="00A66657">
        <w:rPr>
          <w:rFonts w:ascii="仿宋_GB2312" w:eastAsia="仿宋_GB2312" w:hint="eastAsia"/>
          <w:sz w:val="32"/>
          <w:szCs w:val="32"/>
        </w:rPr>
        <w:br w:type="page"/>
      </w:r>
    </w:p>
    <w:p w14:paraId="1571747D" w14:textId="77777777" w:rsidR="006B7E56" w:rsidRPr="00A66657" w:rsidRDefault="00000000">
      <w:pPr>
        <w:jc w:val="center"/>
        <w:outlineLvl w:val="0"/>
        <w:rPr>
          <w:rFonts w:ascii="黑体" w:eastAsia="黑体" w:hAnsi="黑体" w:hint="eastAsia"/>
          <w:sz w:val="32"/>
          <w:szCs w:val="32"/>
        </w:rPr>
      </w:pPr>
      <w:bookmarkStart w:id="0" w:name="_Toc24028"/>
      <w:bookmarkStart w:id="1" w:name="_Toc32314"/>
      <w:r w:rsidRPr="00A66657">
        <w:rPr>
          <w:rFonts w:ascii="黑体" w:eastAsia="黑体" w:hAnsi="黑体" w:hint="eastAsia"/>
          <w:sz w:val="32"/>
          <w:szCs w:val="32"/>
        </w:rPr>
        <w:lastRenderedPageBreak/>
        <w:t>第一部分 单位概况</w:t>
      </w:r>
      <w:bookmarkEnd w:id="0"/>
      <w:bookmarkEnd w:id="1"/>
    </w:p>
    <w:p w14:paraId="3C8E8C11" w14:textId="77777777" w:rsidR="006B7E56" w:rsidRPr="00A6665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A66657">
        <w:rPr>
          <w:rFonts w:ascii="黑体" w:eastAsia="黑体" w:hAnsi="黑体" w:cs="宋体" w:hint="eastAsia"/>
          <w:bCs/>
          <w:kern w:val="0"/>
          <w:sz w:val="32"/>
          <w:szCs w:val="32"/>
        </w:rPr>
        <w:t>一、主要职能</w:t>
      </w:r>
      <w:bookmarkEnd w:id="2"/>
      <w:bookmarkEnd w:id="3"/>
    </w:p>
    <w:p w14:paraId="7913A8D9"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 xml:space="preserve">木垒哈萨克自治县机关事务服务中心主要负责自治县党委、政府机关事务保障工作、机构节能工作、办公用房、接待等工作，主要职能是： </w:t>
      </w:r>
    </w:p>
    <w:p w14:paraId="024177D5"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 xml:space="preserve">（一）负责自治县党委、政府机关事务的管理、保障、服务工作。依据有关法规政策拟订自治县机关事务管理和保障的制度、办法和标准，并组织实施；指导、监督县级机关各单位及乡镇机关后勤管理工作。 </w:t>
      </w:r>
    </w:p>
    <w:p w14:paraId="249EE88B"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 xml:space="preserve">（二）负责自治县党委、政府机关基本建设管理。负责自治县党政综合办公大楼房产、附属房产的使用、分配和综合管理；负责公寓楼及会议中心等有关房产的产权、产籍和使用管理及修缮维护管理。 </w:t>
      </w:r>
    </w:p>
    <w:p w14:paraId="7F4BDEE2"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 xml:space="preserve">（三）负责自治县公共机构有关节约能源监督管理工作；会同有关单位制定自治县公共机构节能规划、规章制度并组织实施；组织开展能耗统计、监测和评价考核工作；配合相关单位做好自治县党委、政府机关、事业单位经营性资产和固定资产工作。 </w:t>
      </w:r>
    </w:p>
    <w:p w14:paraId="1CB27266"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四）拟订自治县公务接待工作的有关制度和接待服务标准；负责县委、人大、政府、政协四套班子的公务接待工作；承担自治县重大活动和召开大型会议的接待服务工作；指导、协调县级机关各单位及乡镇公务接待工作。</w:t>
      </w:r>
    </w:p>
    <w:p w14:paraId="04DB74EC"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lastRenderedPageBreak/>
        <w:t xml:space="preserve">（五）负责自治县党政综合办公楼的内部环境卫生、庭院绿化、公用设施管理等工作。 </w:t>
      </w:r>
    </w:p>
    <w:p w14:paraId="7221283F"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 xml:space="preserve">（六）负责自治县党政机关、事业单位办公用房调整工作。 </w:t>
      </w:r>
    </w:p>
    <w:p w14:paraId="7D11E0A9" w14:textId="77777777" w:rsidR="00AA66F6" w:rsidRPr="00A66657" w:rsidRDefault="00AA66F6" w:rsidP="00AA66F6">
      <w:pPr>
        <w:ind w:firstLineChars="200" w:firstLine="640"/>
        <w:rPr>
          <w:rFonts w:ascii="仿宋_GB2312" w:eastAsia="仿宋_GB2312"/>
          <w:sz w:val="32"/>
          <w:szCs w:val="32"/>
        </w:rPr>
      </w:pPr>
      <w:r w:rsidRPr="00A66657">
        <w:rPr>
          <w:rFonts w:ascii="仿宋_GB2312" w:eastAsia="仿宋_GB2312" w:hint="eastAsia"/>
          <w:sz w:val="32"/>
          <w:szCs w:val="32"/>
        </w:rPr>
        <w:t>（七）承办自治县党委、人民政府交办的其他事项。</w:t>
      </w:r>
    </w:p>
    <w:p w14:paraId="778CD40D" w14:textId="77777777" w:rsidR="006B7E56" w:rsidRPr="00A6665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A66657">
        <w:rPr>
          <w:rFonts w:ascii="黑体" w:eastAsia="黑体" w:hAnsi="黑体" w:cs="宋体" w:hint="eastAsia"/>
          <w:bCs/>
          <w:kern w:val="0"/>
          <w:sz w:val="32"/>
          <w:szCs w:val="32"/>
        </w:rPr>
        <w:t>二、机构设置及</w:t>
      </w:r>
      <w:bookmarkEnd w:id="4"/>
      <w:r w:rsidRPr="00A66657">
        <w:rPr>
          <w:rFonts w:ascii="黑体" w:eastAsia="黑体" w:hAnsi="黑体" w:cs="宋体" w:hint="eastAsia"/>
          <w:bCs/>
          <w:kern w:val="0"/>
          <w:sz w:val="32"/>
          <w:szCs w:val="32"/>
        </w:rPr>
        <w:t>人员情况</w:t>
      </w:r>
      <w:bookmarkEnd w:id="5"/>
    </w:p>
    <w:p w14:paraId="70AFEF94" w14:textId="77777777" w:rsidR="006B7E56" w:rsidRPr="00A66657" w:rsidRDefault="00000000">
      <w:pPr>
        <w:ind w:firstLineChars="200" w:firstLine="640"/>
        <w:jc w:val="left"/>
        <w:rPr>
          <w:rFonts w:ascii="仿宋_GB2312" w:eastAsia="仿宋_GB2312" w:hAnsi="仿宋_GB2312" w:cs="仿宋_GB2312" w:hint="eastAsia"/>
          <w:b/>
          <w:sz w:val="32"/>
          <w:szCs w:val="32"/>
        </w:rPr>
      </w:pPr>
      <w:r w:rsidRPr="00A66657">
        <w:rPr>
          <w:rFonts w:ascii="仿宋_GB2312" w:eastAsia="仿宋_GB2312" w:hint="eastAsia"/>
          <w:sz w:val="32"/>
          <w:szCs w:val="32"/>
        </w:rPr>
        <w:t>木垒哈萨克自治县机关事务服务中心2023年度，实有人数</w:t>
      </w:r>
      <w:r w:rsidRPr="00A66657">
        <w:rPr>
          <w:rFonts w:ascii="仿宋_GB2312" w:eastAsia="仿宋_GB2312" w:hint="eastAsia"/>
          <w:sz w:val="32"/>
          <w:szCs w:val="32"/>
          <w:lang w:val="zh-CN"/>
        </w:rPr>
        <w:t>18</w:t>
      </w:r>
      <w:r w:rsidRPr="00A66657">
        <w:rPr>
          <w:rFonts w:ascii="仿宋_GB2312" w:eastAsia="仿宋_GB2312" w:hint="eastAsia"/>
          <w:sz w:val="32"/>
          <w:szCs w:val="32"/>
        </w:rPr>
        <w:t>人，其中：在职人员</w:t>
      </w:r>
      <w:r w:rsidRPr="00A66657">
        <w:rPr>
          <w:rFonts w:ascii="仿宋_GB2312" w:eastAsia="仿宋_GB2312" w:hint="eastAsia"/>
          <w:sz w:val="32"/>
          <w:szCs w:val="32"/>
          <w:lang w:val="zh-CN"/>
        </w:rPr>
        <w:t>12</w:t>
      </w:r>
      <w:r w:rsidRPr="00A66657">
        <w:rPr>
          <w:rFonts w:ascii="仿宋_GB2312" w:eastAsia="仿宋_GB2312" w:hint="eastAsia"/>
          <w:sz w:val="32"/>
          <w:szCs w:val="32"/>
        </w:rPr>
        <w:t>人，离休人员</w:t>
      </w:r>
      <w:r w:rsidRPr="00A66657">
        <w:rPr>
          <w:rFonts w:ascii="仿宋_GB2312" w:eastAsia="仿宋_GB2312" w:hint="eastAsia"/>
          <w:sz w:val="32"/>
          <w:szCs w:val="32"/>
          <w:lang w:val="zh-CN"/>
        </w:rPr>
        <w:t>0</w:t>
      </w:r>
      <w:r w:rsidRPr="00A66657">
        <w:rPr>
          <w:rFonts w:ascii="仿宋_GB2312" w:eastAsia="仿宋_GB2312" w:hint="eastAsia"/>
          <w:sz w:val="32"/>
          <w:szCs w:val="32"/>
        </w:rPr>
        <w:t>人，退休人员</w:t>
      </w:r>
      <w:r w:rsidRPr="00A66657">
        <w:rPr>
          <w:rFonts w:ascii="仿宋_GB2312" w:eastAsia="仿宋_GB2312" w:hint="eastAsia"/>
          <w:sz w:val="32"/>
          <w:szCs w:val="32"/>
          <w:lang w:val="zh-CN"/>
        </w:rPr>
        <w:t>6</w:t>
      </w:r>
      <w:r w:rsidRPr="00A66657">
        <w:rPr>
          <w:rFonts w:ascii="仿宋_GB2312" w:eastAsia="仿宋_GB2312" w:hint="eastAsia"/>
          <w:sz w:val="32"/>
          <w:szCs w:val="32"/>
        </w:rPr>
        <w:t>人。</w:t>
      </w:r>
    </w:p>
    <w:p w14:paraId="43067C5E" w14:textId="0F25CF4E" w:rsidR="006B7E56" w:rsidRPr="00A66657" w:rsidRDefault="00000000" w:rsidP="00AA66F6">
      <w:pPr>
        <w:ind w:firstLineChars="200" w:firstLine="640"/>
        <w:rPr>
          <w:rFonts w:ascii="仿宋_GB2312" w:eastAsia="仿宋_GB2312"/>
          <w:sz w:val="32"/>
          <w:szCs w:val="32"/>
        </w:rPr>
        <w:sectPr w:rsidR="006B7E56" w:rsidRPr="00A66657">
          <w:footerReference w:type="default" r:id="rId8"/>
          <w:pgSz w:w="11906" w:h="16838"/>
          <w:pgMar w:top="1440" w:right="1800" w:bottom="1440" w:left="1800" w:header="851" w:footer="992" w:gutter="0"/>
          <w:cols w:space="720"/>
          <w:docGrid w:type="lines" w:linePitch="312"/>
        </w:sectPr>
      </w:pPr>
      <w:r w:rsidRPr="00A66657">
        <w:rPr>
          <w:rFonts w:ascii="仿宋_GB2312" w:eastAsia="仿宋_GB2312" w:hAnsi="黑体" w:cs="宋体" w:hint="eastAsia"/>
          <w:bCs/>
          <w:kern w:val="0"/>
          <w:sz w:val="32"/>
          <w:szCs w:val="32"/>
        </w:rPr>
        <w:t>单位无下属预算单位，下设</w:t>
      </w:r>
      <w:r w:rsidR="00AA66F6" w:rsidRPr="00A66657">
        <w:rPr>
          <w:rFonts w:ascii="仿宋_GB2312" w:eastAsia="仿宋_GB2312" w:hint="eastAsia"/>
          <w:sz w:val="32"/>
          <w:szCs w:val="32"/>
        </w:rPr>
        <w:t>1</w:t>
      </w:r>
      <w:r w:rsidRPr="00A66657">
        <w:rPr>
          <w:rFonts w:ascii="仿宋_GB2312" w:eastAsia="仿宋_GB2312" w:hAnsi="黑体" w:cs="宋体" w:hint="eastAsia"/>
          <w:bCs/>
          <w:kern w:val="0"/>
          <w:sz w:val="32"/>
          <w:szCs w:val="32"/>
        </w:rPr>
        <w:t>个处室，分别是：</w:t>
      </w:r>
      <w:r w:rsidR="00AA66F6" w:rsidRPr="00A66657">
        <w:rPr>
          <w:rFonts w:ascii="仿宋_GB2312" w:eastAsia="仿宋_GB2312" w:hAnsi="宋体" w:cs="宋体" w:hint="eastAsia"/>
          <w:kern w:val="0"/>
          <w:sz w:val="32"/>
          <w:szCs w:val="32"/>
        </w:rPr>
        <w:t>办公室</w:t>
      </w:r>
      <w:r w:rsidRPr="00A66657">
        <w:rPr>
          <w:rFonts w:ascii="仿宋_GB2312" w:eastAsia="仿宋_GB2312" w:hAnsi="宋体" w:cs="宋体" w:hint="eastAsia"/>
          <w:kern w:val="0"/>
          <w:sz w:val="32"/>
          <w:szCs w:val="32"/>
        </w:rPr>
        <w:t>。</w:t>
      </w:r>
    </w:p>
    <w:p w14:paraId="6ADDEA87" w14:textId="77777777" w:rsidR="006B7E56" w:rsidRPr="00A66657" w:rsidRDefault="00000000">
      <w:pPr>
        <w:jc w:val="center"/>
        <w:outlineLvl w:val="0"/>
        <w:rPr>
          <w:rFonts w:ascii="黑体" w:eastAsia="黑体" w:hAnsi="黑体" w:hint="eastAsia"/>
          <w:sz w:val="32"/>
          <w:szCs w:val="32"/>
        </w:rPr>
      </w:pPr>
      <w:bookmarkStart w:id="6" w:name="_Toc29374"/>
      <w:bookmarkStart w:id="7" w:name="_Toc3092"/>
      <w:r w:rsidRPr="00A66657">
        <w:rPr>
          <w:rFonts w:ascii="黑体" w:eastAsia="黑体" w:hAnsi="黑体" w:hint="eastAsia"/>
          <w:sz w:val="32"/>
          <w:szCs w:val="32"/>
        </w:rPr>
        <w:lastRenderedPageBreak/>
        <w:t>第二部分 部门决算情况说明</w:t>
      </w:r>
      <w:bookmarkEnd w:id="6"/>
      <w:bookmarkEnd w:id="7"/>
    </w:p>
    <w:p w14:paraId="5E7B28B7" w14:textId="77777777" w:rsidR="006B7E56" w:rsidRPr="00A6665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A66657">
        <w:rPr>
          <w:rFonts w:ascii="黑体" w:eastAsia="黑体" w:hAnsi="黑体" w:cs="宋体" w:hint="eastAsia"/>
          <w:bCs/>
          <w:kern w:val="0"/>
          <w:sz w:val="32"/>
          <w:szCs w:val="32"/>
        </w:rPr>
        <w:t>一、收入支出决算总体情况说明</w:t>
      </w:r>
      <w:bookmarkEnd w:id="8"/>
      <w:bookmarkEnd w:id="9"/>
    </w:p>
    <w:p w14:paraId="35D5CF12"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2023年度收入总计449.32万元，其中：本年收入合计449.32万元，使用非财政拨款结余0.00万元，年初结转和结余0.00万元。</w:t>
      </w:r>
    </w:p>
    <w:p w14:paraId="6675B02A"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2023年度支出总计449.32万元，其中：本年支出合计449.32万元，结余分配0.00万元，年末结转和结余0.00万元。</w:t>
      </w:r>
    </w:p>
    <w:p w14:paraId="4BF4382A" w14:textId="404430B2"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收入支出总体与上年相比，</w:t>
      </w:r>
      <w:r w:rsidRPr="00A66657">
        <w:rPr>
          <w:rFonts w:ascii="仿宋_GB2312" w:eastAsia="仿宋_GB2312" w:hint="eastAsia"/>
          <w:sz w:val="32"/>
          <w:szCs w:val="32"/>
          <w:lang w:val="zh-CN"/>
        </w:rPr>
        <w:t>增加66.38万元</w:t>
      </w:r>
      <w:r w:rsidRPr="00A66657">
        <w:rPr>
          <w:rFonts w:ascii="仿宋_GB2312" w:eastAsia="仿宋_GB2312" w:hint="eastAsia"/>
          <w:sz w:val="32"/>
          <w:szCs w:val="32"/>
        </w:rPr>
        <w:t>，增长17.33%，主要原因是：</w:t>
      </w:r>
      <w:r w:rsidR="00AA66F6" w:rsidRPr="00A66657">
        <w:rPr>
          <w:rFonts w:ascii="仿宋_GB2312" w:eastAsia="仿宋_GB2312" w:hint="eastAsia"/>
          <w:sz w:val="32"/>
          <w:szCs w:val="32"/>
        </w:rPr>
        <w:t>本年人员增加7人，工资社保等经费增加</w:t>
      </w:r>
      <w:r w:rsidRPr="00A66657">
        <w:rPr>
          <w:rFonts w:ascii="仿宋_GB2312" w:eastAsia="仿宋_GB2312" w:hint="eastAsia"/>
          <w:sz w:val="32"/>
          <w:szCs w:val="32"/>
        </w:rPr>
        <w:t>。</w:t>
      </w:r>
    </w:p>
    <w:p w14:paraId="731B753A"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A66657">
        <w:rPr>
          <w:rFonts w:ascii="黑体" w:eastAsia="黑体" w:hAnsi="黑体" w:cs="宋体" w:hint="eastAsia"/>
          <w:bCs/>
          <w:kern w:val="0"/>
          <w:sz w:val="32"/>
          <w:szCs w:val="32"/>
        </w:rPr>
        <w:t>二、收入决算情况说明</w:t>
      </w:r>
      <w:bookmarkEnd w:id="10"/>
      <w:bookmarkEnd w:id="11"/>
    </w:p>
    <w:p w14:paraId="7F6D2754"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本年收入449.32万元，其中：财政拨款收入</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万元，占</w:t>
      </w:r>
      <w:r w:rsidRPr="00A66657">
        <w:rPr>
          <w:rFonts w:ascii="仿宋_GB2312" w:eastAsia="仿宋_GB2312" w:hint="eastAsia"/>
          <w:sz w:val="32"/>
          <w:szCs w:val="32"/>
          <w:lang w:val="zh-CN"/>
        </w:rPr>
        <w:t>100.00</w:t>
      </w:r>
      <w:r w:rsidRPr="00A66657">
        <w:rPr>
          <w:rFonts w:ascii="仿宋_GB2312" w:eastAsia="仿宋_GB2312" w:hint="eastAsia"/>
          <w:sz w:val="32"/>
          <w:szCs w:val="32"/>
        </w:rPr>
        <w:t>%；上级补助收入</w:t>
      </w:r>
      <w:r w:rsidRPr="00A66657">
        <w:rPr>
          <w:rFonts w:ascii="仿宋_GB2312" w:eastAsia="仿宋_GB2312" w:hint="eastAsia"/>
          <w:sz w:val="32"/>
          <w:szCs w:val="32"/>
          <w:lang w:val="zh-CN"/>
        </w:rPr>
        <w:t>0.00</w:t>
      </w:r>
      <w:r w:rsidRPr="00A66657">
        <w:rPr>
          <w:rFonts w:ascii="仿宋_GB2312" w:eastAsia="仿宋_GB2312" w:hint="eastAsia"/>
          <w:sz w:val="32"/>
          <w:szCs w:val="32"/>
        </w:rPr>
        <w:t>万元，占</w:t>
      </w:r>
      <w:r w:rsidRPr="00A66657">
        <w:rPr>
          <w:rFonts w:ascii="仿宋_GB2312" w:eastAsia="仿宋_GB2312" w:hint="eastAsia"/>
          <w:sz w:val="32"/>
          <w:szCs w:val="32"/>
          <w:lang w:val="zh-CN"/>
        </w:rPr>
        <w:t>0.00</w:t>
      </w:r>
      <w:r w:rsidRPr="00A66657">
        <w:rPr>
          <w:rFonts w:ascii="仿宋_GB2312" w:eastAsia="仿宋_GB2312" w:hint="eastAsia"/>
          <w:sz w:val="32"/>
          <w:szCs w:val="32"/>
        </w:rPr>
        <w:t>%；事业收入</w:t>
      </w:r>
      <w:r w:rsidRPr="00A66657">
        <w:rPr>
          <w:rFonts w:ascii="仿宋_GB2312" w:eastAsia="仿宋_GB2312" w:hint="eastAsia"/>
          <w:sz w:val="32"/>
          <w:szCs w:val="32"/>
          <w:lang w:val="zh-CN"/>
        </w:rPr>
        <w:t>0.00</w:t>
      </w:r>
      <w:r w:rsidRPr="00A66657">
        <w:rPr>
          <w:rFonts w:ascii="仿宋_GB2312" w:eastAsia="仿宋_GB2312" w:hint="eastAsia"/>
          <w:sz w:val="32"/>
          <w:szCs w:val="32"/>
        </w:rPr>
        <w:t>万元，占</w:t>
      </w:r>
      <w:r w:rsidRPr="00A66657">
        <w:rPr>
          <w:rFonts w:ascii="仿宋_GB2312" w:eastAsia="仿宋_GB2312" w:hint="eastAsia"/>
          <w:sz w:val="32"/>
          <w:szCs w:val="32"/>
          <w:lang w:val="zh-CN"/>
        </w:rPr>
        <w:t>0.00</w:t>
      </w:r>
      <w:r w:rsidRPr="00A66657">
        <w:rPr>
          <w:rFonts w:ascii="仿宋_GB2312" w:eastAsia="仿宋_GB2312" w:hint="eastAsia"/>
          <w:sz w:val="32"/>
          <w:szCs w:val="32"/>
        </w:rPr>
        <w:t>%；经营收入</w:t>
      </w:r>
      <w:r w:rsidRPr="00A66657">
        <w:rPr>
          <w:rFonts w:ascii="仿宋_GB2312" w:eastAsia="仿宋_GB2312" w:hint="eastAsia"/>
          <w:sz w:val="32"/>
          <w:szCs w:val="32"/>
          <w:lang w:val="zh-CN"/>
        </w:rPr>
        <w:t>0.00</w:t>
      </w:r>
      <w:r w:rsidRPr="00A66657">
        <w:rPr>
          <w:rFonts w:ascii="仿宋_GB2312" w:eastAsia="仿宋_GB2312" w:hint="eastAsia"/>
          <w:sz w:val="32"/>
          <w:szCs w:val="32"/>
        </w:rPr>
        <w:t>万元，占</w:t>
      </w:r>
      <w:r w:rsidRPr="00A66657">
        <w:rPr>
          <w:rFonts w:ascii="仿宋_GB2312" w:eastAsia="仿宋_GB2312" w:hint="eastAsia"/>
          <w:sz w:val="32"/>
          <w:szCs w:val="32"/>
          <w:lang w:val="zh-CN"/>
        </w:rPr>
        <w:t>0.00</w:t>
      </w:r>
      <w:r w:rsidRPr="00A66657">
        <w:rPr>
          <w:rFonts w:ascii="仿宋_GB2312" w:eastAsia="仿宋_GB2312" w:hint="eastAsia"/>
          <w:sz w:val="32"/>
          <w:szCs w:val="32"/>
        </w:rPr>
        <w:t>%；附属单位上缴收入</w:t>
      </w:r>
      <w:r w:rsidRPr="00A66657">
        <w:rPr>
          <w:rFonts w:ascii="仿宋_GB2312" w:eastAsia="仿宋_GB2312" w:hint="eastAsia"/>
          <w:sz w:val="32"/>
          <w:szCs w:val="32"/>
          <w:lang w:val="zh-CN"/>
        </w:rPr>
        <w:t>0.00</w:t>
      </w:r>
      <w:r w:rsidRPr="00A66657">
        <w:rPr>
          <w:rFonts w:ascii="仿宋_GB2312" w:eastAsia="仿宋_GB2312" w:hint="eastAsia"/>
          <w:sz w:val="32"/>
          <w:szCs w:val="32"/>
        </w:rPr>
        <w:t>万元，占</w:t>
      </w:r>
      <w:r w:rsidRPr="00A66657">
        <w:rPr>
          <w:rFonts w:ascii="仿宋_GB2312" w:eastAsia="仿宋_GB2312" w:hint="eastAsia"/>
          <w:sz w:val="32"/>
          <w:szCs w:val="32"/>
          <w:lang w:val="zh-CN"/>
        </w:rPr>
        <w:t>0.00</w:t>
      </w:r>
      <w:r w:rsidRPr="00A66657">
        <w:rPr>
          <w:rFonts w:ascii="仿宋_GB2312" w:eastAsia="仿宋_GB2312" w:hint="eastAsia"/>
          <w:sz w:val="32"/>
          <w:szCs w:val="32"/>
        </w:rPr>
        <w:t>%；其他收入</w:t>
      </w:r>
      <w:r w:rsidRPr="00A66657">
        <w:rPr>
          <w:rFonts w:ascii="仿宋_GB2312" w:eastAsia="仿宋_GB2312" w:hint="eastAsia"/>
          <w:sz w:val="32"/>
          <w:szCs w:val="32"/>
          <w:lang w:val="zh-CN"/>
        </w:rPr>
        <w:t>0.00</w:t>
      </w:r>
      <w:r w:rsidRPr="00A66657">
        <w:rPr>
          <w:rFonts w:ascii="仿宋_GB2312" w:eastAsia="仿宋_GB2312" w:hint="eastAsia"/>
          <w:sz w:val="32"/>
          <w:szCs w:val="32"/>
        </w:rPr>
        <w:t>万元，占</w:t>
      </w:r>
      <w:r w:rsidRPr="00A66657">
        <w:rPr>
          <w:rFonts w:ascii="仿宋_GB2312" w:eastAsia="仿宋_GB2312" w:hint="eastAsia"/>
          <w:sz w:val="32"/>
          <w:szCs w:val="32"/>
          <w:lang w:val="zh-CN"/>
        </w:rPr>
        <w:t>0.00</w:t>
      </w:r>
      <w:r w:rsidRPr="00A66657">
        <w:rPr>
          <w:rFonts w:ascii="仿宋_GB2312" w:eastAsia="仿宋_GB2312" w:hint="eastAsia"/>
          <w:sz w:val="32"/>
          <w:szCs w:val="32"/>
        </w:rPr>
        <w:t>%。</w:t>
      </w:r>
    </w:p>
    <w:p w14:paraId="198ACC10"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A66657">
        <w:rPr>
          <w:rFonts w:ascii="黑体" w:eastAsia="黑体" w:hAnsi="黑体" w:cs="宋体" w:hint="eastAsia"/>
          <w:bCs/>
          <w:kern w:val="0"/>
          <w:sz w:val="32"/>
          <w:szCs w:val="32"/>
        </w:rPr>
        <w:t>三、支出决算情况说明</w:t>
      </w:r>
      <w:bookmarkEnd w:id="12"/>
      <w:bookmarkEnd w:id="13"/>
    </w:p>
    <w:p w14:paraId="7CC32FBD"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本年支出449.32万元，其中：基本支出449.32万元，占100.00%；项目支出0.00万元，占0.00%；上缴上级支出0.00万元，占0.00%；经营支出0.00万元，占0.00%；对附属单位补助支出0.00万元，占0.00%。</w:t>
      </w:r>
    </w:p>
    <w:p w14:paraId="670B731F"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A66657">
        <w:rPr>
          <w:rFonts w:ascii="黑体" w:eastAsia="黑体" w:hAnsi="黑体" w:cs="宋体" w:hint="eastAsia"/>
          <w:bCs/>
          <w:kern w:val="0"/>
          <w:sz w:val="32"/>
          <w:szCs w:val="32"/>
        </w:rPr>
        <w:lastRenderedPageBreak/>
        <w:t>四、财政拨款收入支出决算总体情况说明</w:t>
      </w:r>
      <w:bookmarkEnd w:id="14"/>
      <w:bookmarkEnd w:id="15"/>
    </w:p>
    <w:p w14:paraId="3D4C6A11"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2023年度财政拨款收入总计</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万元，其中：年初财政拨款结转和结余</w:t>
      </w:r>
      <w:r w:rsidRPr="00A66657">
        <w:rPr>
          <w:rFonts w:ascii="仿宋_GB2312" w:eastAsia="仿宋_GB2312" w:hint="eastAsia"/>
          <w:sz w:val="32"/>
          <w:szCs w:val="32"/>
          <w:lang w:val="zh-CN"/>
        </w:rPr>
        <w:t>0.00</w:t>
      </w:r>
      <w:r w:rsidRPr="00A66657">
        <w:rPr>
          <w:rFonts w:ascii="仿宋_GB2312" w:eastAsia="仿宋_GB2312" w:hint="eastAsia"/>
          <w:sz w:val="32"/>
          <w:szCs w:val="32"/>
        </w:rPr>
        <w:t>万元，本年财政拨款收入</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万元。财政拨款支出总计</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万元，其中：年末财政拨款结转和结余</w:t>
      </w:r>
      <w:r w:rsidRPr="00A66657">
        <w:rPr>
          <w:rFonts w:ascii="仿宋_GB2312" w:eastAsia="仿宋_GB2312" w:hint="eastAsia"/>
          <w:sz w:val="32"/>
          <w:szCs w:val="32"/>
          <w:lang w:val="zh-CN"/>
        </w:rPr>
        <w:t>0.00</w:t>
      </w:r>
      <w:r w:rsidRPr="00A66657">
        <w:rPr>
          <w:rFonts w:ascii="仿宋_GB2312" w:eastAsia="仿宋_GB2312" w:hint="eastAsia"/>
          <w:sz w:val="32"/>
          <w:szCs w:val="32"/>
        </w:rPr>
        <w:t>万元，本年财政拨款支出</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w:t>
      </w:r>
    </w:p>
    <w:p w14:paraId="378DE70B" w14:textId="53330E50"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财政拨款收入支出总体与上年相比,</w:t>
      </w:r>
      <w:r w:rsidRPr="00A66657">
        <w:rPr>
          <w:rFonts w:ascii="仿宋_GB2312" w:eastAsia="仿宋_GB2312" w:hint="eastAsia"/>
          <w:sz w:val="32"/>
          <w:szCs w:val="32"/>
          <w:lang w:val="zh-CN"/>
        </w:rPr>
        <w:t>增加66.38万元</w:t>
      </w:r>
      <w:r w:rsidRPr="00A66657">
        <w:rPr>
          <w:rFonts w:ascii="仿宋_GB2312" w:eastAsia="仿宋_GB2312" w:hint="eastAsia"/>
          <w:sz w:val="32"/>
          <w:szCs w:val="32"/>
        </w:rPr>
        <w:t>，增长17.33%,主要原因是：</w:t>
      </w:r>
      <w:r w:rsidR="00AA66F6" w:rsidRPr="00A66657">
        <w:rPr>
          <w:rFonts w:ascii="仿宋_GB2312" w:eastAsia="仿宋_GB2312" w:hint="eastAsia"/>
          <w:sz w:val="32"/>
          <w:szCs w:val="32"/>
        </w:rPr>
        <w:t>本年人员增加7人，工资社保等经费增加</w:t>
      </w:r>
      <w:r w:rsidRPr="00A66657">
        <w:rPr>
          <w:rFonts w:ascii="仿宋_GB2312" w:eastAsia="仿宋_GB2312" w:hint="eastAsia"/>
          <w:sz w:val="32"/>
          <w:szCs w:val="32"/>
        </w:rPr>
        <w:t>。与年初预算相比，年初预算数</w:t>
      </w:r>
      <w:r w:rsidRPr="00A66657">
        <w:rPr>
          <w:rFonts w:ascii="仿宋_GB2312" w:eastAsia="仿宋_GB2312" w:hint="eastAsia"/>
          <w:sz w:val="32"/>
          <w:szCs w:val="32"/>
          <w:lang w:val="zh-CN"/>
        </w:rPr>
        <w:t>457.17</w:t>
      </w:r>
      <w:r w:rsidRPr="00A66657">
        <w:rPr>
          <w:rFonts w:ascii="仿宋_GB2312" w:eastAsia="仿宋_GB2312" w:hint="eastAsia"/>
          <w:sz w:val="32"/>
          <w:szCs w:val="32"/>
        </w:rPr>
        <w:t>万元，决算数</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万元，预决算差异率-1.72%，主要原因是：</w:t>
      </w:r>
      <w:r w:rsidR="00AA66F6" w:rsidRPr="00A66657">
        <w:rPr>
          <w:rFonts w:ascii="仿宋_GB2312" w:eastAsia="仿宋_GB2312" w:hint="eastAsia"/>
          <w:sz w:val="32"/>
          <w:szCs w:val="32"/>
        </w:rPr>
        <w:t>较预算相比，减少人员预算经费</w:t>
      </w:r>
      <w:r w:rsidRPr="00A66657">
        <w:rPr>
          <w:rFonts w:ascii="仿宋_GB2312" w:eastAsia="仿宋_GB2312" w:hint="eastAsia"/>
          <w:sz w:val="32"/>
          <w:szCs w:val="32"/>
        </w:rPr>
        <w:t>。</w:t>
      </w:r>
    </w:p>
    <w:p w14:paraId="59E554CE"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A66657">
        <w:rPr>
          <w:rFonts w:ascii="黑体" w:eastAsia="黑体" w:hAnsi="黑体" w:cs="宋体" w:hint="eastAsia"/>
          <w:bCs/>
          <w:kern w:val="0"/>
          <w:sz w:val="32"/>
          <w:szCs w:val="32"/>
        </w:rPr>
        <w:t>五、一般公共预算财政拨款支出决算情况说明</w:t>
      </w:r>
      <w:bookmarkEnd w:id="16"/>
      <w:bookmarkEnd w:id="17"/>
    </w:p>
    <w:p w14:paraId="4DF34B6F" w14:textId="77777777" w:rsidR="006B7E56" w:rsidRPr="00A66657" w:rsidRDefault="00000000">
      <w:pPr>
        <w:ind w:firstLineChars="200" w:firstLine="640"/>
        <w:jc w:val="left"/>
        <w:outlineLvl w:val="2"/>
        <w:rPr>
          <w:rFonts w:ascii="黑体" w:eastAsia="黑体" w:hAnsi="黑体" w:hint="eastAsia"/>
          <w:sz w:val="32"/>
          <w:szCs w:val="32"/>
        </w:rPr>
      </w:pPr>
      <w:r w:rsidRPr="00A66657">
        <w:rPr>
          <w:rFonts w:ascii="黑体" w:eastAsia="黑体" w:hAnsi="黑体" w:hint="eastAsia"/>
          <w:sz w:val="32"/>
          <w:szCs w:val="32"/>
        </w:rPr>
        <w:t>（一）一般公共预算财政拨款支出决算总体情况</w:t>
      </w:r>
    </w:p>
    <w:p w14:paraId="09A1D10C" w14:textId="273EE1AB" w:rsidR="006B7E56" w:rsidRPr="00A66657" w:rsidRDefault="00000000">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2023年度一般公共预算财政拨款支出449.32万元，占本年支出合计的</w:t>
      </w:r>
      <w:r w:rsidRPr="00A66657">
        <w:rPr>
          <w:rFonts w:ascii="仿宋_GB2312" w:eastAsia="仿宋_GB2312" w:hint="eastAsia"/>
          <w:sz w:val="32"/>
          <w:szCs w:val="32"/>
          <w:lang w:val="zh-CN"/>
        </w:rPr>
        <w:t>100.00%</w:t>
      </w:r>
      <w:r w:rsidRPr="00A66657">
        <w:rPr>
          <w:rFonts w:ascii="仿宋_GB2312" w:eastAsia="仿宋_GB2312" w:hint="eastAsia"/>
          <w:sz w:val="32"/>
          <w:szCs w:val="32"/>
        </w:rPr>
        <w:t>。与上年相比，</w:t>
      </w:r>
      <w:r w:rsidRPr="00A66657">
        <w:rPr>
          <w:rFonts w:ascii="仿宋_GB2312" w:eastAsia="仿宋_GB2312" w:hint="eastAsia"/>
          <w:sz w:val="32"/>
          <w:szCs w:val="32"/>
          <w:lang w:val="zh-CN"/>
        </w:rPr>
        <w:t>增加66.38万元</w:t>
      </w:r>
      <w:r w:rsidRPr="00A66657">
        <w:rPr>
          <w:rFonts w:ascii="仿宋_GB2312" w:eastAsia="仿宋_GB2312" w:hint="eastAsia"/>
          <w:sz w:val="32"/>
          <w:szCs w:val="32"/>
        </w:rPr>
        <w:t>，增长17.33%,主要原因是：</w:t>
      </w:r>
      <w:r w:rsidR="00AA66F6" w:rsidRPr="00A66657">
        <w:rPr>
          <w:rFonts w:ascii="仿宋_GB2312" w:eastAsia="仿宋_GB2312" w:hint="eastAsia"/>
          <w:sz w:val="32"/>
          <w:szCs w:val="32"/>
        </w:rPr>
        <w:t>本年人员增加7人，工资社保等经费增加</w:t>
      </w:r>
      <w:r w:rsidRPr="00A66657">
        <w:rPr>
          <w:rFonts w:ascii="仿宋_GB2312" w:eastAsia="仿宋_GB2312" w:hint="eastAsia"/>
          <w:sz w:val="32"/>
          <w:szCs w:val="32"/>
        </w:rPr>
        <w:t>。与年初预算相比，年初预算数</w:t>
      </w:r>
      <w:r w:rsidRPr="00A66657">
        <w:rPr>
          <w:rFonts w:ascii="仿宋_GB2312" w:eastAsia="仿宋_GB2312" w:hint="eastAsia"/>
          <w:sz w:val="32"/>
          <w:szCs w:val="32"/>
          <w:lang w:val="zh-CN"/>
        </w:rPr>
        <w:t>457.17</w:t>
      </w:r>
      <w:r w:rsidRPr="00A66657">
        <w:rPr>
          <w:rFonts w:ascii="仿宋_GB2312" w:eastAsia="仿宋_GB2312" w:hint="eastAsia"/>
          <w:sz w:val="32"/>
          <w:szCs w:val="32"/>
        </w:rPr>
        <w:t>万元，决算数</w:t>
      </w:r>
      <w:r w:rsidRPr="00A66657">
        <w:rPr>
          <w:rFonts w:ascii="仿宋_GB2312" w:eastAsia="仿宋_GB2312" w:hint="eastAsia"/>
          <w:sz w:val="32"/>
          <w:szCs w:val="32"/>
          <w:lang w:val="zh-CN"/>
        </w:rPr>
        <w:t>449.32</w:t>
      </w:r>
      <w:r w:rsidRPr="00A66657">
        <w:rPr>
          <w:rFonts w:ascii="仿宋_GB2312" w:eastAsia="仿宋_GB2312" w:hint="eastAsia"/>
          <w:sz w:val="32"/>
          <w:szCs w:val="32"/>
        </w:rPr>
        <w:t>万元，预决算差异率</w:t>
      </w:r>
      <w:r w:rsidRPr="00A66657">
        <w:rPr>
          <w:rFonts w:ascii="仿宋_GB2312" w:eastAsia="仿宋_GB2312" w:hint="eastAsia"/>
          <w:sz w:val="32"/>
          <w:szCs w:val="32"/>
          <w:lang w:val="zh-CN"/>
        </w:rPr>
        <w:t>-1.72%</w:t>
      </w:r>
      <w:r w:rsidRPr="00A66657">
        <w:rPr>
          <w:rFonts w:ascii="仿宋_GB2312" w:eastAsia="仿宋_GB2312" w:hint="eastAsia"/>
          <w:sz w:val="32"/>
          <w:szCs w:val="32"/>
        </w:rPr>
        <w:t>，主要原因是：</w:t>
      </w:r>
      <w:r w:rsidR="00AA66F6" w:rsidRPr="00A66657">
        <w:rPr>
          <w:rFonts w:ascii="仿宋_GB2312" w:eastAsia="仿宋_GB2312" w:hint="eastAsia"/>
          <w:sz w:val="32"/>
          <w:szCs w:val="32"/>
        </w:rPr>
        <w:t>较预算相比，减少人员预算经费</w:t>
      </w:r>
      <w:r w:rsidRPr="00A66657">
        <w:rPr>
          <w:rFonts w:ascii="仿宋_GB2312" w:eastAsia="仿宋_GB2312" w:hint="eastAsia"/>
          <w:sz w:val="32"/>
          <w:szCs w:val="32"/>
        </w:rPr>
        <w:t>。</w:t>
      </w:r>
    </w:p>
    <w:p w14:paraId="1FDD662B" w14:textId="77777777" w:rsidR="006B7E56" w:rsidRPr="00A66657" w:rsidRDefault="00000000">
      <w:pPr>
        <w:numPr>
          <w:ilvl w:val="0"/>
          <w:numId w:val="1"/>
        </w:numPr>
        <w:ind w:firstLineChars="200" w:firstLine="640"/>
        <w:jc w:val="left"/>
        <w:outlineLvl w:val="2"/>
        <w:rPr>
          <w:rFonts w:ascii="黑体" w:eastAsia="黑体" w:hAnsi="黑体" w:hint="eastAsia"/>
          <w:sz w:val="32"/>
          <w:szCs w:val="32"/>
        </w:rPr>
      </w:pPr>
      <w:r w:rsidRPr="00A66657">
        <w:rPr>
          <w:rFonts w:ascii="黑体" w:eastAsia="黑体" w:hAnsi="黑体" w:hint="eastAsia"/>
          <w:sz w:val="32"/>
          <w:szCs w:val="32"/>
        </w:rPr>
        <w:t>一般公共预算财政拨款支出决算结构情况</w:t>
      </w:r>
    </w:p>
    <w:p w14:paraId="0BA54AED" w14:textId="77777777" w:rsidR="006B7E56" w:rsidRPr="00A6665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A66657">
        <w:rPr>
          <w:rFonts w:ascii="仿宋_GB2312" w:eastAsia="仿宋_GB2312"/>
          <w:kern w:val="2"/>
          <w:sz w:val="32"/>
          <w:szCs w:val="32"/>
          <w:lang w:val="zh-CN"/>
        </w:rPr>
        <w:t>1.一般公共服务支出（类）</w:t>
      </w:r>
      <w:r w:rsidRPr="00A66657">
        <w:rPr>
          <w:rFonts w:ascii="仿宋_GB2312" w:eastAsia="仿宋_GB2312" w:hint="eastAsia"/>
          <w:kern w:val="2"/>
          <w:sz w:val="32"/>
          <w:szCs w:val="32"/>
          <w:lang w:val="zh-CN"/>
        </w:rPr>
        <w:t>419.63</w:t>
      </w:r>
      <w:r w:rsidRPr="00A66657">
        <w:rPr>
          <w:rFonts w:ascii="仿宋_GB2312" w:eastAsia="仿宋_GB2312"/>
          <w:kern w:val="2"/>
          <w:sz w:val="32"/>
          <w:szCs w:val="32"/>
          <w:lang w:val="zh-CN"/>
        </w:rPr>
        <w:t>万元，占</w:t>
      </w:r>
      <w:r w:rsidRPr="00A66657">
        <w:rPr>
          <w:rFonts w:ascii="仿宋_GB2312" w:eastAsia="仿宋_GB2312" w:hint="eastAsia"/>
          <w:kern w:val="2"/>
          <w:sz w:val="32"/>
          <w:szCs w:val="32"/>
          <w:lang w:val="zh-CN"/>
        </w:rPr>
        <w:t>93.39</w:t>
      </w:r>
      <w:r w:rsidRPr="00A66657">
        <w:rPr>
          <w:rFonts w:ascii="仿宋_GB2312" w:eastAsia="仿宋_GB2312"/>
          <w:kern w:val="2"/>
          <w:sz w:val="32"/>
          <w:szCs w:val="32"/>
          <w:lang w:val="zh-CN"/>
        </w:rPr>
        <w:t>%；</w:t>
      </w:r>
    </w:p>
    <w:p w14:paraId="17AD5B74" w14:textId="44C944A6" w:rsidR="006B7E56" w:rsidRPr="00A66657" w:rsidRDefault="00AA66F6">
      <w:pPr>
        <w:pStyle w:val="a6"/>
        <w:widowControl/>
        <w:spacing w:before="0" w:beforeAutospacing="0" w:after="0" w:afterAutospacing="0"/>
        <w:ind w:firstLineChars="200" w:firstLine="640"/>
        <w:rPr>
          <w:rFonts w:ascii="仿宋_GB2312" w:eastAsia="仿宋_GB2312"/>
          <w:kern w:val="2"/>
          <w:sz w:val="32"/>
          <w:szCs w:val="32"/>
          <w:lang w:val="zh-CN"/>
        </w:rPr>
      </w:pPr>
      <w:r w:rsidRPr="00A66657">
        <w:rPr>
          <w:rFonts w:ascii="仿宋_GB2312" w:eastAsia="仿宋_GB2312" w:hint="eastAsia"/>
          <w:kern w:val="2"/>
          <w:sz w:val="32"/>
          <w:szCs w:val="32"/>
          <w:lang w:val="zh-CN"/>
        </w:rPr>
        <w:t>2</w:t>
      </w:r>
      <w:r w:rsidRPr="00A66657">
        <w:rPr>
          <w:rFonts w:ascii="仿宋_GB2312" w:eastAsia="仿宋_GB2312"/>
          <w:kern w:val="2"/>
          <w:sz w:val="32"/>
          <w:szCs w:val="32"/>
          <w:lang w:val="zh-CN"/>
        </w:rPr>
        <w:t>.社会保障和就业支出（类）</w:t>
      </w:r>
      <w:r w:rsidRPr="00A66657">
        <w:rPr>
          <w:rFonts w:ascii="仿宋_GB2312" w:eastAsia="仿宋_GB2312" w:hint="eastAsia"/>
          <w:kern w:val="2"/>
          <w:sz w:val="32"/>
          <w:szCs w:val="32"/>
          <w:lang w:val="zh-CN"/>
        </w:rPr>
        <w:t>20.53</w:t>
      </w:r>
      <w:r w:rsidRPr="00A66657">
        <w:rPr>
          <w:rFonts w:ascii="仿宋_GB2312" w:eastAsia="仿宋_GB2312"/>
          <w:kern w:val="2"/>
          <w:sz w:val="32"/>
          <w:szCs w:val="32"/>
          <w:lang w:val="zh-CN"/>
        </w:rPr>
        <w:t>万元，占</w:t>
      </w:r>
      <w:r w:rsidRPr="00A66657">
        <w:rPr>
          <w:rFonts w:ascii="仿宋_GB2312" w:eastAsia="仿宋_GB2312" w:hint="eastAsia"/>
          <w:kern w:val="2"/>
          <w:sz w:val="32"/>
          <w:szCs w:val="32"/>
          <w:lang w:val="zh-CN"/>
        </w:rPr>
        <w:t>4.57</w:t>
      </w:r>
      <w:r w:rsidRPr="00A66657">
        <w:rPr>
          <w:rFonts w:ascii="仿宋_GB2312" w:eastAsia="仿宋_GB2312"/>
          <w:kern w:val="2"/>
          <w:sz w:val="32"/>
          <w:szCs w:val="32"/>
          <w:lang w:val="zh-CN"/>
        </w:rPr>
        <w:t>%；</w:t>
      </w:r>
    </w:p>
    <w:p w14:paraId="6DAC834A" w14:textId="3C62C50F" w:rsidR="006B7E56" w:rsidRPr="00A66657" w:rsidRDefault="00AA66F6">
      <w:pPr>
        <w:pStyle w:val="a6"/>
        <w:widowControl/>
        <w:spacing w:before="0" w:beforeAutospacing="0" w:after="0" w:afterAutospacing="0"/>
        <w:ind w:firstLineChars="200" w:firstLine="640"/>
        <w:rPr>
          <w:rFonts w:ascii="仿宋_GB2312" w:eastAsia="仿宋_GB2312"/>
          <w:kern w:val="2"/>
          <w:sz w:val="32"/>
          <w:szCs w:val="32"/>
          <w:lang w:val="zh-CN"/>
        </w:rPr>
      </w:pPr>
      <w:r w:rsidRPr="00A66657">
        <w:rPr>
          <w:rFonts w:ascii="仿宋_GB2312" w:eastAsia="仿宋_GB2312" w:hint="eastAsia"/>
          <w:kern w:val="2"/>
          <w:sz w:val="32"/>
          <w:szCs w:val="32"/>
          <w:lang w:val="zh-CN"/>
        </w:rPr>
        <w:t>3</w:t>
      </w:r>
      <w:r w:rsidRPr="00A66657">
        <w:rPr>
          <w:rFonts w:ascii="仿宋_GB2312" w:eastAsia="仿宋_GB2312"/>
          <w:kern w:val="2"/>
          <w:sz w:val="32"/>
          <w:szCs w:val="32"/>
          <w:lang w:val="zh-CN"/>
        </w:rPr>
        <w:t>.住房保障支出（类）</w:t>
      </w:r>
      <w:r w:rsidRPr="00A66657">
        <w:rPr>
          <w:rFonts w:ascii="仿宋_GB2312" w:eastAsia="仿宋_GB2312" w:hint="eastAsia"/>
          <w:kern w:val="2"/>
          <w:sz w:val="32"/>
          <w:szCs w:val="32"/>
          <w:lang w:val="zh-CN"/>
        </w:rPr>
        <w:t>9.16</w:t>
      </w:r>
      <w:r w:rsidRPr="00A66657">
        <w:rPr>
          <w:rFonts w:ascii="仿宋_GB2312" w:eastAsia="仿宋_GB2312"/>
          <w:kern w:val="2"/>
          <w:sz w:val="32"/>
          <w:szCs w:val="32"/>
          <w:lang w:val="zh-CN"/>
        </w:rPr>
        <w:t>万元，占</w:t>
      </w:r>
      <w:r w:rsidRPr="00A66657">
        <w:rPr>
          <w:rFonts w:ascii="仿宋_GB2312" w:eastAsia="仿宋_GB2312" w:hint="eastAsia"/>
          <w:kern w:val="2"/>
          <w:sz w:val="32"/>
          <w:szCs w:val="32"/>
          <w:lang w:val="zh-CN"/>
        </w:rPr>
        <w:t>2.04</w:t>
      </w:r>
      <w:r w:rsidRPr="00A66657">
        <w:rPr>
          <w:rFonts w:ascii="仿宋_GB2312" w:eastAsia="仿宋_GB2312"/>
          <w:kern w:val="2"/>
          <w:sz w:val="32"/>
          <w:szCs w:val="32"/>
          <w:lang w:val="zh-CN"/>
        </w:rPr>
        <w:t>%</w:t>
      </w:r>
      <w:r w:rsidRPr="00A66657">
        <w:rPr>
          <w:rFonts w:ascii="仿宋_GB2312" w:eastAsia="仿宋_GB2312" w:hint="eastAsia"/>
          <w:kern w:val="2"/>
          <w:sz w:val="32"/>
          <w:szCs w:val="32"/>
          <w:lang w:val="zh-CN"/>
        </w:rPr>
        <w:t>。</w:t>
      </w:r>
    </w:p>
    <w:p w14:paraId="6515FC87" w14:textId="77777777" w:rsidR="006B7E56" w:rsidRPr="00A66657" w:rsidRDefault="00000000">
      <w:pPr>
        <w:ind w:firstLineChars="200" w:firstLine="640"/>
        <w:jc w:val="left"/>
        <w:outlineLvl w:val="2"/>
        <w:rPr>
          <w:rFonts w:ascii="黑体" w:eastAsia="黑体" w:hAnsi="黑体" w:hint="eastAsia"/>
          <w:sz w:val="32"/>
          <w:szCs w:val="32"/>
        </w:rPr>
      </w:pPr>
      <w:r w:rsidRPr="00A66657">
        <w:rPr>
          <w:rFonts w:ascii="黑体" w:eastAsia="黑体" w:hAnsi="黑体" w:hint="eastAsia"/>
          <w:sz w:val="32"/>
          <w:szCs w:val="32"/>
        </w:rPr>
        <w:lastRenderedPageBreak/>
        <w:t>（三）一般公共预算财政拨款支出决算具体情况</w:t>
      </w:r>
    </w:p>
    <w:p w14:paraId="1785A2AF" w14:textId="754797EB"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1.住房保障支出（类）住房改革支出（款）住房公积金（项）:支出决算数为9.16万元，比上年决算增加2.05万元，增长28.76%，主要原因是：</w:t>
      </w:r>
      <w:r w:rsidR="00AA66F6" w:rsidRPr="00A66657">
        <w:rPr>
          <w:rFonts w:ascii="仿宋_GB2312" w:eastAsia="仿宋_GB2312" w:hAnsi="仿宋_GB2312" w:cs="仿宋_GB2312" w:hint="eastAsia"/>
          <w:kern w:val="0"/>
          <w:sz w:val="32"/>
          <w:szCs w:val="32"/>
        </w:rPr>
        <w:t>2023年人员增加，人员公积金缴费增加</w:t>
      </w:r>
      <w:r w:rsidRPr="00A66657">
        <w:rPr>
          <w:rFonts w:ascii="仿宋_GB2312" w:eastAsia="仿宋_GB2312" w:hint="eastAsia"/>
          <w:sz w:val="32"/>
          <w:szCs w:val="32"/>
        </w:rPr>
        <w:t>。</w:t>
      </w:r>
    </w:p>
    <w:p w14:paraId="7CBECCAB" w14:textId="0A25D238"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2.一般公共服务支出（类）政府办公厅（室）及相关机构事务（款）事业运行（项）:支出决算数为419.63万元，比上年决算增加178.78万元，增长74.23%，主要原因是：</w:t>
      </w:r>
      <w:r w:rsidR="00AA66F6" w:rsidRPr="00A66657">
        <w:rPr>
          <w:rFonts w:ascii="仿宋_GB2312" w:eastAsia="仿宋_GB2312" w:hAnsi="仿宋_GB2312" w:cs="仿宋_GB2312" w:hint="eastAsia"/>
          <w:kern w:val="0"/>
          <w:sz w:val="32"/>
          <w:szCs w:val="32"/>
        </w:rPr>
        <w:t>本年度将专家楼交由机关事务服务中心管理，致委托业务费增加</w:t>
      </w:r>
      <w:r w:rsidRPr="00A66657">
        <w:rPr>
          <w:rFonts w:ascii="仿宋_GB2312" w:eastAsia="仿宋_GB2312" w:hint="eastAsia"/>
          <w:sz w:val="32"/>
          <w:szCs w:val="32"/>
        </w:rPr>
        <w:t>。</w:t>
      </w:r>
    </w:p>
    <w:p w14:paraId="3EBEA5B2" w14:textId="6A5C6E05"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3.社会保障和就业支出（类）行政事业单位养老支出（款）事业单位离退休（项）:支出决算数为1.59万元，比上年决算增加1.00万元，增长170.29%，主要原因是：</w:t>
      </w:r>
      <w:r w:rsidR="00AA66F6" w:rsidRPr="00A66657">
        <w:rPr>
          <w:rFonts w:ascii="仿宋_GB2312" w:eastAsia="仿宋_GB2312" w:hint="eastAsia"/>
          <w:sz w:val="32"/>
          <w:szCs w:val="32"/>
        </w:rPr>
        <w:t>本年退休人员增加，增加退休费</w:t>
      </w:r>
      <w:r w:rsidRPr="00A66657">
        <w:rPr>
          <w:rFonts w:ascii="仿宋_GB2312" w:eastAsia="仿宋_GB2312" w:hint="eastAsia"/>
          <w:sz w:val="32"/>
          <w:szCs w:val="32"/>
        </w:rPr>
        <w:t>。</w:t>
      </w:r>
    </w:p>
    <w:p w14:paraId="32E774F5" w14:textId="47E2DB63"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4.社会保障和就业支出（类）行政事业单位养老支出（款）机关事业单位职业年金缴费支出（项）:支出决算数为6.84万元，比上年决算增加6.84万元，增长100%，主要原因是：</w:t>
      </w:r>
      <w:r w:rsidR="00AA66F6" w:rsidRPr="00A66657">
        <w:rPr>
          <w:rFonts w:ascii="仿宋_GB2312" w:eastAsia="仿宋_GB2312" w:hint="eastAsia"/>
          <w:sz w:val="32"/>
          <w:szCs w:val="32"/>
        </w:rPr>
        <w:t>人员增加，增加职业年金缴费</w:t>
      </w:r>
      <w:r w:rsidRPr="00A66657">
        <w:rPr>
          <w:rFonts w:ascii="仿宋_GB2312" w:eastAsia="仿宋_GB2312" w:hint="eastAsia"/>
          <w:sz w:val="32"/>
          <w:szCs w:val="32"/>
        </w:rPr>
        <w:t>。</w:t>
      </w:r>
    </w:p>
    <w:p w14:paraId="747EA5EE" w14:textId="28C9153B"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5.社会保障和就业支出（类）行政事业单位养老支出（款）机关事业单位基本养老保险缴费支出（项）:支出决算数为12.09万元，比上年决算增加2.04万元，增长20.25%，主要原因是：</w:t>
      </w:r>
      <w:r w:rsidR="00BE38CC" w:rsidRPr="00BE38CC">
        <w:rPr>
          <w:rFonts w:ascii="仿宋_GB2312" w:eastAsia="仿宋_GB2312" w:hint="eastAsia"/>
          <w:sz w:val="32"/>
          <w:szCs w:val="32"/>
        </w:rPr>
        <w:t>单位本年人员</w:t>
      </w:r>
      <w:r w:rsidR="00BE38CC">
        <w:rPr>
          <w:rFonts w:ascii="仿宋_GB2312" w:eastAsia="仿宋_GB2312" w:hint="eastAsia"/>
          <w:sz w:val="32"/>
          <w:szCs w:val="32"/>
        </w:rPr>
        <w:t>增加</w:t>
      </w:r>
      <w:r w:rsidR="00BE38CC" w:rsidRPr="00BE38CC">
        <w:rPr>
          <w:rFonts w:ascii="仿宋_GB2312" w:eastAsia="仿宋_GB2312" w:hint="eastAsia"/>
          <w:sz w:val="32"/>
          <w:szCs w:val="32"/>
        </w:rPr>
        <w:t>，相应人员</w:t>
      </w:r>
      <w:r w:rsidR="00BE38CC">
        <w:rPr>
          <w:rFonts w:ascii="仿宋_GB2312" w:eastAsia="仿宋_GB2312" w:hint="eastAsia"/>
          <w:sz w:val="32"/>
          <w:szCs w:val="32"/>
        </w:rPr>
        <w:t>养老保险缴费增加</w:t>
      </w:r>
      <w:r w:rsidRPr="00A66657">
        <w:rPr>
          <w:rFonts w:ascii="仿宋_GB2312" w:eastAsia="仿宋_GB2312" w:hint="eastAsia"/>
          <w:sz w:val="32"/>
          <w:szCs w:val="32"/>
        </w:rPr>
        <w:t>。</w:t>
      </w:r>
    </w:p>
    <w:p w14:paraId="39B08DE1" w14:textId="4C933C47"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lastRenderedPageBreak/>
        <w:t>6.一般公共服务支出（类）政府办公厅（室）及相关机构事务（款）机关服务（项）:支出决算数为0.00万元，比上年决算减少120.87万元，下降100%，主要原因是：</w:t>
      </w:r>
      <w:r w:rsidR="00BE38CC">
        <w:rPr>
          <w:rFonts w:ascii="仿宋_GB2312" w:eastAsia="仿宋_GB2312" w:hint="eastAsia"/>
          <w:sz w:val="32"/>
          <w:szCs w:val="32"/>
        </w:rPr>
        <w:t>单位</w:t>
      </w:r>
      <w:r w:rsidR="00AA66F6" w:rsidRPr="00A66657">
        <w:rPr>
          <w:rFonts w:ascii="仿宋_GB2312" w:eastAsia="仿宋_GB2312" w:hint="eastAsia"/>
          <w:sz w:val="32"/>
          <w:szCs w:val="32"/>
        </w:rPr>
        <w:t>本年无此</w:t>
      </w:r>
      <w:r w:rsidR="00BE38CC">
        <w:rPr>
          <w:rFonts w:ascii="仿宋_GB2312" w:eastAsia="仿宋_GB2312" w:hint="eastAsia"/>
          <w:sz w:val="32"/>
          <w:szCs w:val="32"/>
        </w:rPr>
        <w:t>项</w:t>
      </w:r>
      <w:r w:rsidR="00AA66F6" w:rsidRPr="00A66657">
        <w:rPr>
          <w:rFonts w:ascii="仿宋_GB2312" w:eastAsia="仿宋_GB2312" w:hint="eastAsia"/>
          <w:sz w:val="32"/>
          <w:szCs w:val="32"/>
        </w:rPr>
        <w:t>经费</w:t>
      </w:r>
      <w:r w:rsidRPr="00A66657">
        <w:rPr>
          <w:rFonts w:ascii="仿宋_GB2312" w:eastAsia="仿宋_GB2312" w:hint="eastAsia"/>
          <w:sz w:val="32"/>
          <w:szCs w:val="32"/>
        </w:rPr>
        <w:t>。</w:t>
      </w:r>
    </w:p>
    <w:p w14:paraId="453FB24D" w14:textId="07524FD2" w:rsidR="006B7E56" w:rsidRPr="00A66657" w:rsidRDefault="00000000" w:rsidP="00AA66F6">
      <w:pPr>
        <w:spacing w:line="600" w:lineRule="exact"/>
        <w:ind w:firstLineChars="200" w:firstLine="640"/>
        <w:jc w:val="left"/>
        <w:rPr>
          <w:rFonts w:ascii="仿宋_GB2312" w:eastAsia="仿宋_GB2312"/>
          <w:sz w:val="32"/>
          <w:szCs w:val="32"/>
        </w:rPr>
      </w:pPr>
      <w:r w:rsidRPr="00A66657">
        <w:rPr>
          <w:rFonts w:ascii="仿宋_GB2312" w:eastAsia="仿宋_GB2312" w:hint="eastAsia"/>
          <w:sz w:val="32"/>
          <w:szCs w:val="32"/>
        </w:rPr>
        <w:t>7.一般公共服务支出（类）其他一般公共服务支出（款）其他一般公共服务支出（项）:支出决算数为0.00万元，比上年决算减少3.45万元，下降100%，主要原因是：</w:t>
      </w:r>
      <w:r w:rsidR="00BE38CC">
        <w:rPr>
          <w:rFonts w:ascii="仿宋_GB2312" w:eastAsia="仿宋_GB2312" w:hint="eastAsia"/>
          <w:sz w:val="32"/>
          <w:szCs w:val="32"/>
        </w:rPr>
        <w:t>单位</w:t>
      </w:r>
      <w:r w:rsidR="00AA66F6" w:rsidRPr="00A66657">
        <w:rPr>
          <w:rFonts w:ascii="仿宋_GB2312" w:eastAsia="仿宋_GB2312" w:hint="eastAsia"/>
          <w:sz w:val="32"/>
          <w:szCs w:val="32"/>
        </w:rPr>
        <w:t>本年无此</w:t>
      </w:r>
      <w:r w:rsidR="00BE38CC">
        <w:rPr>
          <w:rFonts w:ascii="仿宋_GB2312" w:eastAsia="仿宋_GB2312" w:hint="eastAsia"/>
          <w:sz w:val="32"/>
          <w:szCs w:val="32"/>
        </w:rPr>
        <w:t>项</w:t>
      </w:r>
      <w:r w:rsidR="00AA66F6" w:rsidRPr="00A66657">
        <w:rPr>
          <w:rFonts w:ascii="仿宋_GB2312" w:eastAsia="仿宋_GB2312" w:hint="eastAsia"/>
          <w:sz w:val="32"/>
          <w:szCs w:val="32"/>
        </w:rPr>
        <w:t>经费</w:t>
      </w:r>
      <w:r w:rsidRPr="00A66657">
        <w:rPr>
          <w:rFonts w:ascii="仿宋_GB2312" w:eastAsia="仿宋_GB2312" w:hint="eastAsia"/>
          <w:sz w:val="32"/>
          <w:szCs w:val="32"/>
        </w:rPr>
        <w:t>。</w:t>
      </w:r>
    </w:p>
    <w:p w14:paraId="37A80B57" w14:textId="77777777" w:rsidR="006B7E56" w:rsidRPr="00A66657" w:rsidRDefault="00000000">
      <w:pPr>
        <w:ind w:firstLineChars="200" w:firstLine="640"/>
        <w:jc w:val="left"/>
        <w:outlineLvl w:val="1"/>
        <w:rPr>
          <w:rFonts w:ascii="黑体" w:eastAsia="黑体" w:hAnsi="黑体" w:cs="宋体" w:hint="eastAsia"/>
          <w:bCs/>
          <w:kern w:val="0"/>
          <w:sz w:val="32"/>
          <w:szCs w:val="32"/>
        </w:rPr>
      </w:pPr>
      <w:r w:rsidRPr="00A66657">
        <w:rPr>
          <w:rFonts w:ascii="黑体" w:eastAsia="黑体" w:hAnsi="黑体" w:cs="宋体" w:hint="eastAsia"/>
          <w:bCs/>
          <w:kern w:val="0"/>
          <w:sz w:val="32"/>
          <w:szCs w:val="32"/>
        </w:rPr>
        <w:t>六、一般公共预算财政拨款基本支出决算情况说明</w:t>
      </w:r>
    </w:p>
    <w:p w14:paraId="44C7DA81" w14:textId="65F4B583"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2023年度一般公共预算财政拨款基本支出449.32万元，其中：人员经费145.92万元，包括：基本工资、津贴补贴、奖金、机关事业单位基本养老保险缴费、职业年金缴费、职工基本医疗保险缴费、其他社会保障缴费、住房公积金、其他工资福利支出、退休费、奖励金、其他对个人和家庭的补助。</w:t>
      </w:r>
    </w:p>
    <w:p w14:paraId="6CD9A9F8" w14:textId="0E83E4DF" w:rsidR="006B7E56" w:rsidRPr="00A66657" w:rsidRDefault="00000000" w:rsidP="00AA66F6">
      <w:pPr>
        <w:ind w:firstLineChars="200" w:firstLine="640"/>
        <w:jc w:val="left"/>
        <w:rPr>
          <w:rFonts w:ascii="仿宋_GB2312" w:eastAsia="仿宋_GB2312" w:hAnsi="宋体" w:cs="宋体" w:hint="eastAsia"/>
          <w:kern w:val="0"/>
          <w:sz w:val="32"/>
          <w:szCs w:val="32"/>
        </w:rPr>
      </w:pPr>
      <w:r w:rsidRPr="00A66657">
        <w:rPr>
          <w:rFonts w:ascii="仿宋_GB2312" w:eastAsia="仿宋_GB2312" w:hint="eastAsia"/>
          <w:sz w:val="32"/>
          <w:szCs w:val="32"/>
        </w:rPr>
        <w:t>公用经费303.40万元，包括：办公费、水费、电费、邮电费、取暖费、物业管理费、维修（护）费、公务接待费、专用材料费、劳务费、委托业务费、公务用车运行维护费、其他商品和服务支出。</w:t>
      </w:r>
    </w:p>
    <w:p w14:paraId="755A8255" w14:textId="77777777" w:rsidR="006B7E56" w:rsidRPr="00A66657" w:rsidRDefault="00000000">
      <w:pPr>
        <w:ind w:firstLineChars="200" w:firstLine="640"/>
        <w:jc w:val="left"/>
        <w:outlineLvl w:val="1"/>
        <w:rPr>
          <w:rFonts w:ascii="黑体" w:eastAsia="黑体" w:hAnsi="黑体" w:cs="宋体" w:hint="eastAsia"/>
          <w:bCs/>
          <w:kern w:val="0"/>
          <w:sz w:val="32"/>
          <w:szCs w:val="32"/>
        </w:rPr>
      </w:pPr>
      <w:r w:rsidRPr="00A66657">
        <w:rPr>
          <w:rFonts w:ascii="黑体" w:eastAsia="黑体" w:hAnsi="黑体" w:cs="宋体" w:hint="eastAsia"/>
          <w:bCs/>
          <w:kern w:val="0"/>
          <w:sz w:val="32"/>
          <w:szCs w:val="32"/>
        </w:rPr>
        <w:t>七、财政拨款“三公”经费支出决算情况说明</w:t>
      </w:r>
    </w:p>
    <w:p w14:paraId="2C46DECE" w14:textId="1E6B359E" w:rsidR="006B7E56" w:rsidRPr="00A66657" w:rsidRDefault="00000000">
      <w:pPr>
        <w:ind w:firstLineChars="200" w:firstLine="640"/>
        <w:jc w:val="left"/>
        <w:rPr>
          <w:rFonts w:ascii="仿宋_GB2312" w:eastAsia="仿宋_GB2312"/>
          <w:sz w:val="32"/>
          <w:szCs w:val="32"/>
          <w:lang w:val="zh-CN"/>
        </w:rPr>
      </w:pPr>
      <w:r w:rsidRPr="00A66657">
        <w:rPr>
          <w:rFonts w:ascii="仿宋_GB2312" w:eastAsia="仿宋_GB2312" w:hint="eastAsia"/>
          <w:sz w:val="32"/>
          <w:szCs w:val="32"/>
          <w:lang w:val="zh-CN"/>
        </w:rPr>
        <w:t>2023年度</w:t>
      </w:r>
      <w:r w:rsidRPr="00A66657">
        <w:rPr>
          <w:rFonts w:ascii="仿宋_GB2312" w:eastAsia="仿宋_GB2312" w:hint="eastAsia"/>
          <w:sz w:val="32"/>
          <w:szCs w:val="32"/>
        </w:rPr>
        <w:t>财政拨款</w:t>
      </w:r>
      <w:r w:rsidRPr="00A66657">
        <w:rPr>
          <w:rFonts w:ascii="仿宋_GB2312" w:eastAsia="仿宋_GB2312" w:hint="eastAsia"/>
          <w:sz w:val="32"/>
          <w:szCs w:val="32"/>
          <w:lang w:val="zh-CN"/>
        </w:rPr>
        <w:t>“三公”经费支出74.20万元，</w:t>
      </w:r>
      <w:r w:rsidRPr="00A66657">
        <w:rPr>
          <w:rFonts w:ascii="仿宋_GB2312" w:eastAsia="仿宋_GB2312" w:hint="eastAsia"/>
          <w:sz w:val="32"/>
          <w:szCs w:val="32"/>
        </w:rPr>
        <w:t>比上年</w:t>
      </w:r>
      <w:r w:rsidRPr="00A66657">
        <w:rPr>
          <w:rFonts w:ascii="仿宋_GB2312" w:eastAsia="仿宋_GB2312" w:hint="eastAsia"/>
          <w:sz w:val="32"/>
          <w:szCs w:val="32"/>
          <w:lang w:val="zh-CN"/>
        </w:rPr>
        <w:t>增加21.47万元，</w:t>
      </w:r>
      <w:r w:rsidRPr="00A66657">
        <w:rPr>
          <w:rFonts w:ascii="仿宋_GB2312" w:eastAsia="仿宋_GB2312" w:hint="eastAsia"/>
          <w:sz w:val="32"/>
          <w:szCs w:val="32"/>
        </w:rPr>
        <w:t>增长40.73%,</w:t>
      </w:r>
      <w:r w:rsidRPr="00A66657">
        <w:rPr>
          <w:rFonts w:ascii="仿宋_GB2312" w:eastAsia="仿宋_GB2312" w:hint="eastAsia"/>
          <w:sz w:val="32"/>
          <w:szCs w:val="32"/>
          <w:lang w:val="zh-CN"/>
        </w:rPr>
        <w:t>主要原因是：</w:t>
      </w:r>
      <w:r w:rsidR="00BE38CC">
        <w:rPr>
          <w:rFonts w:ascii="仿宋_GB2312" w:eastAsia="仿宋_GB2312" w:hint="eastAsia"/>
          <w:sz w:val="32"/>
          <w:szCs w:val="32"/>
          <w:lang w:val="zh-CN"/>
        </w:rPr>
        <w:t>车辆老化，</w:t>
      </w:r>
      <w:r w:rsidR="005935BE" w:rsidRPr="00A66657">
        <w:rPr>
          <w:rFonts w:ascii="仿宋_GB2312" w:eastAsia="仿宋_GB2312" w:hint="eastAsia"/>
          <w:sz w:val="32"/>
          <w:szCs w:val="32"/>
          <w:lang w:val="zh-CN"/>
        </w:rPr>
        <w:lastRenderedPageBreak/>
        <w:t>本年车辆维修维护费、燃油费增加</w:t>
      </w:r>
      <w:r w:rsidRPr="00A66657">
        <w:rPr>
          <w:rFonts w:ascii="仿宋_GB2312" w:eastAsia="仿宋_GB2312" w:hint="eastAsia"/>
          <w:sz w:val="32"/>
          <w:szCs w:val="32"/>
          <w:lang w:val="zh-CN"/>
        </w:rPr>
        <w:t>。其中：因公出国（境）费支出0.00万元，占0.00%，比上年增加0.00万元，</w:t>
      </w:r>
      <w:r w:rsidRPr="00A66657">
        <w:rPr>
          <w:rFonts w:ascii="仿宋_GB2312" w:eastAsia="仿宋_GB2312" w:hint="eastAsia"/>
          <w:sz w:val="32"/>
          <w:szCs w:val="32"/>
        </w:rPr>
        <w:t>增长0.00%,</w:t>
      </w:r>
      <w:r w:rsidRPr="00A66657">
        <w:rPr>
          <w:rFonts w:ascii="仿宋_GB2312" w:eastAsia="仿宋_GB2312" w:hint="eastAsia"/>
          <w:sz w:val="32"/>
          <w:szCs w:val="32"/>
          <w:lang w:val="zh-CN"/>
        </w:rPr>
        <w:t>主要原因是：</w:t>
      </w:r>
      <w:r w:rsidR="005935BE" w:rsidRPr="00A66657">
        <w:rPr>
          <w:rFonts w:ascii="仿宋_GB2312" w:eastAsia="仿宋_GB2312" w:hint="eastAsia"/>
          <w:sz w:val="32"/>
          <w:szCs w:val="32"/>
          <w:lang w:val="zh-CN"/>
        </w:rPr>
        <w:t>本年我单位无此经费</w:t>
      </w:r>
      <w:r w:rsidRPr="00A66657">
        <w:rPr>
          <w:rFonts w:ascii="仿宋_GB2312" w:eastAsia="仿宋_GB2312" w:hint="eastAsia"/>
          <w:sz w:val="32"/>
          <w:szCs w:val="32"/>
          <w:lang w:val="zh-CN"/>
        </w:rPr>
        <w:t>；公务用车购置及运行维护费支出18.69万元，占25.19%，比上年增加5.97万元，</w:t>
      </w:r>
      <w:r w:rsidRPr="00A66657">
        <w:rPr>
          <w:rFonts w:ascii="仿宋_GB2312" w:eastAsia="仿宋_GB2312" w:hint="eastAsia"/>
          <w:sz w:val="32"/>
          <w:szCs w:val="32"/>
        </w:rPr>
        <w:t>增长46.89%,</w:t>
      </w:r>
      <w:r w:rsidRPr="00A66657">
        <w:rPr>
          <w:rFonts w:ascii="仿宋_GB2312" w:eastAsia="仿宋_GB2312" w:hint="eastAsia"/>
          <w:sz w:val="32"/>
          <w:szCs w:val="32"/>
          <w:lang w:val="zh-CN"/>
        </w:rPr>
        <w:t>主要原因是：</w:t>
      </w:r>
      <w:r w:rsidR="00BE38CC">
        <w:rPr>
          <w:rFonts w:ascii="仿宋_GB2312" w:eastAsia="仿宋_GB2312" w:hint="eastAsia"/>
          <w:sz w:val="32"/>
          <w:szCs w:val="32"/>
          <w:lang w:val="zh-CN"/>
        </w:rPr>
        <w:t>车辆老化，</w:t>
      </w:r>
      <w:r w:rsidR="005935BE" w:rsidRPr="00A66657">
        <w:rPr>
          <w:rFonts w:ascii="仿宋_GB2312" w:eastAsia="仿宋_GB2312" w:hint="eastAsia"/>
          <w:sz w:val="32"/>
          <w:szCs w:val="32"/>
          <w:lang w:val="zh-CN"/>
        </w:rPr>
        <w:t>本年车辆维修维护费、燃油费增加</w:t>
      </w:r>
      <w:r w:rsidRPr="00A66657">
        <w:rPr>
          <w:rFonts w:ascii="仿宋_GB2312" w:eastAsia="仿宋_GB2312" w:hint="eastAsia"/>
          <w:sz w:val="32"/>
          <w:szCs w:val="32"/>
          <w:lang w:val="zh-CN"/>
        </w:rPr>
        <w:t>；公务接待费支出55.51万元，占74.81%，比上年增加15.51万元，</w:t>
      </w:r>
      <w:r w:rsidRPr="00A66657">
        <w:rPr>
          <w:rFonts w:ascii="仿宋_GB2312" w:eastAsia="仿宋_GB2312" w:hint="eastAsia"/>
          <w:sz w:val="32"/>
          <w:szCs w:val="32"/>
        </w:rPr>
        <w:t>增长38.77%,</w:t>
      </w:r>
      <w:r w:rsidRPr="00A66657">
        <w:rPr>
          <w:rFonts w:ascii="仿宋_GB2312" w:eastAsia="仿宋_GB2312" w:hint="eastAsia"/>
          <w:sz w:val="32"/>
          <w:szCs w:val="32"/>
          <w:lang w:val="zh-CN"/>
        </w:rPr>
        <w:t>主要原因是：</w:t>
      </w:r>
      <w:r w:rsidR="00BE38CC">
        <w:rPr>
          <w:rFonts w:ascii="仿宋_GB2312" w:eastAsia="仿宋_GB2312" w:hint="eastAsia"/>
          <w:sz w:val="32"/>
          <w:szCs w:val="32"/>
          <w:lang w:val="zh-CN"/>
        </w:rPr>
        <w:t>单位</w:t>
      </w:r>
      <w:r w:rsidR="005935BE" w:rsidRPr="00A66657">
        <w:rPr>
          <w:rFonts w:ascii="仿宋_GB2312" w:eastAsia="仿宋_GB2312" w:hint="eastAsia"/>
          <w:sz w:val="32"/>
          <w:szCs w:val="32"/>
          <w:lang w:val="zh-CN"/>
        </w:rPr>
        <w:t>本年</w:t>
      </w:r>
      <w:r w:rsidR="00BE38CC">
        <w:rPr>
          <w:rFonts w:ascii="仿宋_GB2312" w:eastAsia="仿宋_GB2312" w:hint="eastAsia"/>
          <w:sz w:val="32"/>
          <w:szCs w:val="32"/>
          <w:lang w:val="zh-CN"/>
        </w:rPr>
        <w:t>纪检监察巡视次数增加，</w:t>
      </w:r>
      <w:r w:rsidR="005935BE" w:rsidRPr="00A66657">
        <w:rPr>
          <w:rFonts w:ascii="仿宋_GB2312" w:eastAsia="仿宋_GB2312" w:hint="eastAsia"/>
          <w:sz w:val="32"/>
          <w:szCs w:val="32"/>
          <w:lang w:val="zh-CN"/>
        </w:rPr>
        <w:t>接待</w:t>
      </w:r>
      <w:r w:rsidR="00BE38CC">
        <w:rPr>
          <w:rFonts w:ascii="仿宋_GB2312" w:eastAsia="仿宋_GB2312" w:hint="eastAsia"/>
          <w:sz w:val="32"/>
          <w:szCs w:val="32"/>
          <w:lang w:val="zh-CN"/>
        </w:rPr>
        <w:t>费用</w:t>
      </w:r>
      <w:r w:rsidR="00BE38CC" w:rsidRPr="00A66657">
        <w:rPr>
          <w:rFonts w:ascii="仿宋_GB2312" w:eastAsia="仿宋_GB2312" w:hint="eastAsia"/>
          <w:sz w:val="32"/>
          <w:szCs w:val="32"/>
          <w:lang w:val="zh-CN"/>
        </w:rPr>
        <w:t>增加</w:t>
      </w:r>
      <w:r w:rsidRPr="00A66657">
        <w:rPr>
          <w:rFonts w:ascii="仿宋_GB2312" w:eastAsia="仿宋_GB2312" w:hint="eastAsia"/>
          <w:sz w:val="32"/>
          <w:szCs w:val="32"/>
          <w:lang w:val="zh-CN"/>
        </w:rPr>
        <w:t>。</w:t>
      </w:r>
    </w:p>
    <w:p w14:paraId="35DE5C47" w14:textId="77777777" w:rsidR="006B7E56" w:rsidRPr="00A66657" w:rsidRDefault="00000000">
      <w:pPr>
        <w:ind w:firstLineChars="200" w:firstLine="640"/>
        <w:jc w:val="left"/>
        <w:rPr>
          <w:rFonts w:ascii="仿宋_GB2312" w:eastAsia="仿宋_GB2312"/>
          <w:sz w:val="32"/>
          <w:szCs w:val="32"/>
          <w:lang w:val="zh-CN"/>
        </w:rPr>
      </w:pPr>
      <w:r w:rsidRPr="00A66657">
        <w:rPr>
          <w:rFonts w:ascii="仿宋_GB2312" w:eastAsia="仿宋_GB2312" w:hint="eastAsia"/>
          <w:sz w:val="32"/>
          <w:szCs w:val="32"/>
          <w:lang w:val="zh-CN"/>
        </w:rPr>
        <w:t>具体情况如下：</w:t>
      </w:r>
    </w:p>
    <w:p w14:paraId="2E86E8A9" w14:textId="0C3A9D92" w:rsidR="006B7E56" w:rsidRPr="00A66657" w:rsidRDefault="00000000">
      <w:pPr>
        <w:ind w:firstLineChars="200" w:firstLine="640"/>
        <w:jc w:val="left"/>
        <w:rPr>
          <w:rFonts w:ascii="仿宋_GB2312" w:eastAsia="仿宋_GB2312"/>
          <w:sz w:val="32"/>
          <w:szCs w:val="32"/>
          <w:lang w:val="zh-CN"/>
        </w:rPr>
      </w:pPr>
      <w:r w:rsidRPr="00A66657">
        <w:rPr>
          <w:rFonts w:ascii="仿宋_GB2312" w:eastAsia="仿宋_GB2312" w:hint="eastAsia"/>
          <w:sz w:val="32"/>
          <w:szCs w:val="32"/>
          <w:lang w:val="zh-CN"/>
        </w:rPr>
        <w:t>因公出国（境）费支出0.00万元，开支内容包括</w:t>
      </w:r>
      <w:r w:rsidR="005935BE" w:rsidRPr="00A66657">
        <w:rPr>
          <w:rFonts w:ascii="仿宋_GB2312" w:eastAsia="仿宋_GB2312" w:hint="eastAsia"/>
          <w:sz w:val="32"/>
          <w:szCs w:val="32"/>
          <w:lang w:val="zh-CN"/>
        </w:rPr>
        <w:t>本年我单位无此经费</w:t>
      </w:r>
      <w:r w:rsidRPr="00A66657">
        <w:rPr>
          <w:rFonts w:ascii="仿宋_GB2312" w:eastAsia="仿宋_GB2312" w:hint="eastAsia"/>
          <w:sz w:val="32"/>
          <w:szCs w:val="32"/>
          <w:lang w:val="zh-CN"/>
        </w:rPr>
        <w:t>。单位全年安排的因公出国（境）团组0个，因公出国（境）0人次。</w:t>
      </w:r>
    </w:p>
    <w:p w14:paraId="08985F35" w14:textId="5EF30F30"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lang w:val="zh-CN"/>
        </w:rPr>
        <w:t>公务用车购置及运行维护费18.69万元，其中：公务用车购置费0.00万元，公务用车运行维护费18.69万元。公务用车运行维护费开支内容包括</w:t>
      </w:r>
      <w:r w:rsidR="005935BE" w:rsidRPr="00A66657">
        <w:rPr>
          <w:rFonts w:ascii="仿宋_GB2312" w:eastAsia="仿宋_GB2312" w:hint="eastAsia"/>
          <w:sz w:val="32"/>
          <w:szCs w:val="32"/>
          <w:lang w:val="zh-CN"/>
        </w:rPr>
        <w:t>公务用车燃油费、车辆维修维护费、保险费、过路费等</w:t>
      </w:r>
      <w:r w:rsidRPr="00A66657">
        <w:rPr>
          <w:rFonts w:ascii="仿宋_GB2312" w:eastAsia="仿宋_GB2312" w:hint="eastAsia"/>
          <w:sz w:val="32"/>
          <w:szCs w:val="32"/>
          <w:lang w:val="zh-CN"/>
        </w:rPr>
        <w:t>。公务用车购置数0辆，公务用车保有量12辆。国有资产占用情况</w:t>
      </w:r>
      <w:r w:rsidRPr="00A66657">
        <w:rPr>
          <w:rFonts w:ascii="仿宋_GB2312" w:eastAsia="仿宋_GB2312" w:hint="eastAsia"/>
          <w:sz w:val="32"/>
          <w:szCs w:val="32"/>
        </w:rPr>
        <w:t>中固定资产车辆</w:t>
      </w:r>
      <w:r w:rsidRPr="00A66657">
        <w:rPr>
          <w:rFonts w:ascii="仿宋_GB2312" w:eastAsia="仿宋_GB2312" w:hint="eastAsia"/>
          <w:sz w:val="32"/>
          <w:szCs w:val="32"/>
          <w:lang w:val="zh-CN"/>
        </w:rPr>
        <w:t>76辆，</w:t>
      </w:r>
      <w:r w:rsidRPr="00A66657">
        <w:rPr>
          <w:rFonts w:ascii="仿宋_GB2312" w:eastAsia="仿宋_GB2312" w:hint="eastAsia"/>
          <w:sz w:val="32"/>
          <w:szCs w:val="32"/>
        </w:rPr>
        <w:t>与</w:t>
      </w:r>
      <w:r w:rsidRPr="00A66657">
        <w:rPr>
          <w:rFonts w:ascii="仿宋_GB2312" w:eastAsia="仿宋_GB2312" w:hint="eastAsia"/>
          <w:sz w:val="32"/>
          <w:szCs w:val="32"/>
          <w:lang w:val="zh-CN"/>
        </w:rPr>
        <w:t>公务用车</w:t>
      </w:r>
      <w:r w:rsidRPr="00A66657">
        <w:rPr>
          <w:rFonts w:ascii="仿宋_GB2312" w:eastAsia="仿宋_GB2312" w:hint="eastAsia"/>
          <w:sz w:val="32"/>
          <w:szCs w:val="32"/>
        </w:rPr>
        <w:t>保有量差异</w:t>
      </w:r>
      <w:r w:rsidRPr="00A66657">
        <w:rPr>
          <w:rFonts w:ascii="仿宋_GB2312" w:eastAsia="仿宋_GB2312" w:hint="eastAsia"/>
          <w:sz w:val="32"/>
          <w:szCs w:val="32"/>
          <w:lang w:val="zh-CN"/>
        </w:rPr>
        <w:t>原因是：</w:t>
      </w:r>
      <w:r w:rsidR="00BE38CC" w:rsidRPr="00BE38CC">
        <w:rPr>
          <w:rFonts w:ascii="仿宋_GB2312" w:eastAsia="仿宋_GB2312" w:hint="eastAsia"/>
          <w:sz w:val="32"/>
          <w:szCs w:val="32"/>
          <w:lang w:val="zh-CN"/>
        </w:rPr>
        <w:t>本单位车辆由机关事务管理中心统一管理</w:t>
      </w:r>
      <w:r w:rsidRPr="00A66657">
        <w:rPr>
          <w:rFonts w:ascii="仿宋_GB2312" w:eastAsia="仿宋_GB2312" w:hint="eastAsia"/>
          <w:sz w:val="32"/>
          <w:szCs w:val="32"/>
          <w:lang w:val="zh-CN"/>
        </w:rPr>
        <w:t>。</w:t>
      </w:r>
    </w:p>
    <w:p w14:paraId="5889367D" w14:textId="56F6AF0C" w:rsidR="006B7E56" w:rsidRPr="00A66657" w:rsidRDefault="00000000">
      <w:pPr>
        <w:ind w:firstLineChars="200" w:firstLine="640"/>
        <w:jc w:val="left"/>
        <w:rPr>
          <w:rFonts w:ascii="仿宋_GB2312" w:eastAsia="仿宋_GB2312"/>
          <w:sz w:val="32"/>
          <w:szCs w:val="32"/>
          <w:lang w:val="zh-CN"/>
        </w:rPr>
      </w:pPr>
      <w:r w:rsidRPr="00A66657">
        <w:rPr>
          <w:rFonts w:ascii="仿宋_GB2312" w:eastAsia="仿宋_GB2312" w:hint="eastAsia"/>
          <w:sz w:val="32"/>
          <w:szCs w:val="32"/>
          <w:lang w:val="zh-CN"/>
        </w:rPr>
        <w:t>公务接待费55.51万元，开支内容包括</w:t>
      </w:r>
      <w:r w:rsidR="005935BE" w:rsidRPr="00A66657">
        <w:rPr>
          <w:rFonts w:ascii="仿宋_GB2312" w:eastAsia="仿宋_GB2312" w:hint="eastAsia"/>
          <w:sz w:val="32"/>
          <w:szCs w:val="32"/>
          <w:lang w:val="zh-CN"/>
        </w:rPr>
        <w:t>接待人员餐费</w:t>
      </w:r>
      <w:r w:rsidR="00BE38CC">
        <w:rPr>
          <w:rFonts w:ascii="仿宋_GB2312" w:eastAsia="仿宋_GB2312" w:hint="eastAsia"/>
          <w:sz w:val="32"/>
          <w:szCs w:val="32"/>
          <w:lang w:val="zh-CN"/>
        </w:rPr>
        <w:t>、住宿费等</w:t>
      </w:r>
      <w:r w:rsidRPr="00A66657">
        <w:rPr>
          <w:rFonts w:ascii="仿宋_GB2312" w:eastAsia="仿宋_GB2312" w:hint="eastAsia"/>
          <w:sz w:val="32"/>
          <w:szCs w:val="32"/>
          <w:lang w:val="zh-CN"/>
        </w:rPr>
        <w:t>。单位全年安排的国内公务接待585批次，9689人次。</w:t>
      </w:r>
    </w:p>
    <w:p w14:paraId="22FC4921" w14:textId="1A53A02B" w:rsidR="006B7E56" w:rsidRPr="00A66657" w:rsidRDefault="00000000">
      <w:pPr>
        <w:ind w:firstLineChars="200" w:firstLine="640"/>
        <w:jc w:val="left"/>
        <w:rPr>
          <w:rFonts w:ascii="仿宋_GB2312" w:eastAsia="仿宋_GB2312"/>
          <w:sz w:val="32"/>
          <w:szCs w:val="32"/>
          <w:lang w:val="zh-CN"/>
        </w:rPr>
      </w:pPr>
      <w:r w:rsidRPr="00A66657">
        <w:rPr>
          <w:rFonts w:ascii="仿宋_GB2312" w:eastAsia="仿宋_GB2312" w:hint="eastAsia"/>
          <w:sz w:val="32"/>
          <w:szCs w:val="32"/>
          <w:lang w:val="zh-CN"/>
        </w:rPr>
        <w:lastRenderedPageBreak/>
        <w:t>与</w:t>
      </w:r>
      <w:r w:rsidRPr="00A66657">
        <w:rPr>
          <w:rFonts w:ascii="仿宋_GB2312" w:eastAsia="仿宋_GB2312" w:hint="eastAsia"/>
          <w:sz w:val="32"/>
          <w:szCs w:val="32"/>
        </w:rPr>
        <w:t>全年</w:t>
      </w:r>
      <w:r w:rsidRPr="00A66657">
        <w:rPr>
          <w:rFonts w:ascii="仿宋_GB2312" w:eastAsia="仿宋_GB2312" w:hint="eastAsia"/>
          <w:sz w:val="32"/>
          <w:szCs w:val="32"/>
          <w:lang w:val="zh-CN"/>
        </w:rPr>
        <w:t>预算相比</w:t>
      </w:r>
      <w:r w:rsidRPr="00A66657">
        <w:rPr>
          <w:rFonts w:ascii="仿宋_GB2312" w:eastAsia="仿宋_GB2312" w:hint="eastAsia"/>
          <w:sz w:val="32"/>
          <w:szCs w:val="32"/>
        </w:rPr>
        <w:t>,</w:t>
      </w:r>
      <w:r w:rsidRPr="00A66657">
        <w:rPr>
          <w:rFonts w:ascii="仿宋_GB2312" w:eastAsia="仿宋_GB2312" w:hint="eastAsia"/>
          <w:sz w:val="32"/>
          <w:szCs w:val="32"/>
          <w:lang w:val="zh-CN"/>
        </w:rPr>
        <w:t>财政拨款“三公”经费支出</w:t>
      </w:r>
      <w:r w:rsidRPr="00A66657">
        <w:rPr>
          <w:rFonts w:ascii="仿宋_GB2312" w:eastAsia="仿宋_GB2312" w:hint="eastAsia"/>
          <w:sz w:val="32"/>
          <w:szCs w:val="32"/>
        </w:rPr>
        <w:t>全年</w:t>
      </w:r>
      <w:r w:rsidRPr="00A66657">
        <w:rPr>
          <w:rFonts w:ascii="仿宋_GB2312" w:eastAsia="仿宋_GB2312" w:hint="eastAsia"/>
          <w:sz w:val="32"/>
          <w:szCs w:val="32"/>
          <w:lang w:val="zh-CN"/>
        </w:rPr>
        <w:t>预算数74.20万元，决算数74.20万元，预决算差异率0.00%，主要原因是：</w:t>
      </w:r>
      <w:r w:rsidR="005935BE" w:rsidRPr="00A66657">
        <w:rPr>
          <w:rFonts w:ascii="仿宋_GB2312" w:eastAsia="仿宋_GB2312" w:hint="eastAsia"/>
          <w:sz w:val="32"/>
          <w:szCs w:val="32"/>
          <w:lang w:val="zh-CN"/>
        </w:rPr>
        <w:t>严格按预算执行，预决算对比无差异</w:t>
      </w:r>
      <w:r w:rsidRPr="00A66657">
        <w:rPr>
          <w:rFonts w:ascii="仿宋_GB2312" w:eastAsia="仿宋_GB2312" w:hint="eastAsia"/>
          <w:sz w:val="32"/>
          <w:szCs w:val="32"/>
          <w:lang w:val="zh-CN"/>
        </w:rPr>
        <w:t>。其中：因公出国（境）费</w:t>
      </w:r>
      <w:r w:rsidRPr="00A66657">
        <w:rPr>
          <w:rFonts w:ascii="仿宋_GB2312" w:eastAsia="仿宋_GB2312" w:hint="eastAsia"/>
          <w:sz w:val="32"/>
          <w:szCs w:val="32"/>
        </w:rPr>
        <w:t>全年预算数</w:t>
      </w:r>
      <w:r w:rsidRPr="00A66657">
        <w:rPr>
          <w:rFonts w:ascii="仿宋_GB2312" w:eastAsia="仿宋_GB2312" w:hint="eastAsia"/>
          <w:sz w:val="32"/>
          <w:szCs w:val="32"/>
          <w:lang w:val="zh-CN"/>
        </w:rPr>
        <w:t>0.00万元，决算数0.00万元，预决算差异率0.00%，主要原因是：</w:t>
      </w:r>
      <w:r w:rsidR="005935BE" w:rsidRPr="00A66657">
        <w:rPr>
          <w:rFonts w:ascii="仿宋_GB2312" w:eastAsia="仿宋_GB2312" w:hint="eastAsia"/>
          <w:sz w:val="32"/>
          <w:szCs w:val="32"/>
          <w:lang w:val="zh-CN"/>
        </w:rPr>
        <w:t>本年我单位无此经费</w:t>
      </w:r>
      <w:r w:rsidRPr="00A66657">
        <w:rPr>
          <w:rFonts w:ascii="仿宋_GB2312" w:eastAsia="仿宋_GB2312" w:hint="eastAsia"/>
          <w:sz w:val="32"/>
          <w:szCs w:val="32"/>
          <w:lang w:val="zh-CN"/>
        </w:rPr>
        <w:t>；公务用车购置费</w:t>
      </w:r>
      <w:r w:rsidRPr="00A66657">
        <w:rPr>
          <w:rFonts w:ascii="仿宋_GB2312" w:eastAsia="仿宋_GB2312" w:hint="eastAsia"/>
          <w:sz w:val="32"/>
          <w:szCs w:val="32"/>
        </w:rPr>
        <w:t>全年</w:t>
      </w:r>
      <w:r w:rsidRPr="00A66657">
        <w:rPr>
          <w:rFonts w:ascii="仿宋_GB2312" w:eastAsia="仿宋_GB2312" w:hint="eastAsia"/>
          <w:sz w:val="32"/>
          <w:szCs w:val="32"/>
          <w:lang w:val="zh-CN"/>
        </w:rPr>
        <w:t>预算数0.00万元，决算数0.00万元，预决算差异率0.00%，主要原因是：</w:t>
      </w:r>
      <w:r w:rsidR="005935BE" w:rsidRPr="00A66657">
        <w:rPr>
          <w:rFonts w:ascii="仿宋_GB2312" w:eastAsia="仿宋_GB2312" w:hint="eastAsia"/>
          <w:sz w:val="32"/>
          <w:szCs w:val="32"/>
          <w:lang w:val="zh-CN"/>
        </w:rPr>
        <w:t>本年我单位无此经费</w:t>
      </w:r>
      <w:r w:rsidRPr="00A66657">
        <w:rPr>
          <w:rFonts w:ascii="仿宋_GB2312" w:eastAsia="仿宋_GB2312" w:hint="eastAsia"/>
          <w:sz w:val="32"/>
          <w:szCs w:val="32"/>
          <w:lang w:val="zh-CN"/>
        </w:rPr>
        <w:t>；公务用车运行费</w:t>
      </w:r>
      <w:r w:rsidRPr="00A66657">
        <w:rPr>
          <w:rFonts w:ascii="仿宋_GB2312" w:eastAsia="仿宋_GB2312" w:hint="eastAsia"/>
          <w:sz w:val="32"/>
          <w:szCs w:val="32"/>
        </w:rPr>
        <w:t>全年</w:t>
      </w:r>
      <w:r w:rsidRPr="00A66657">
        <w:rPr>
          <w:rFonts w:ascii="仿宋_GB2312" w:eastAsia="仿宋_GB2312" w:hint="eastAsia"/>
          <w:sz w:val="32"/>
          <w:szCs w:val="32"/>
          <w:lang w:val="zh-CN"/>
        </w:rPr>
        <w:t>预算数18.69万元，决算数18.69万元，预决算差异率0.00%，主要原因是：</w:t>
      </w:r>
      <w:r w:rsidR="005935BE" w:rsidRPr="00A66657">
        <w:rPr>
          <w:rFonts w:ascii="仿宋_GB2312" w:eastAsia="仿宋_GB2312" w:hint="eastAsia"/>
          <w:sz w:val="32"/>
          <w:szCs w:val="32"/>
          <w:lang w:val="zh-CN"/>
        </w:rPr>
        <w:t>严格按预算执行，预决算对比无差异</w:t>
      </w:r>
      <w:r w:rsidRPr="00A66657">
        <w:rPr>
          <w:rFonts w:ascii="仿宋_GB2312" w:eastAsia="仿宋_GB2312" w:hint="eastAsia"/>
          <w:sz w:val="32"/>
          <w:szCs w:val="32"/>
          <w:lang w:val="zh-CN"/>
        </w:rPr>
        <w:t>；公务接待费</w:t>
      </w:r>
      <w:r w:rsidRPr="00A66657">
        <w:rPr>
          <w:rFonts w:ascii="仿宋_GB2312" w:eastAsia="仿宋_GB2312" w:hint="eastAsia"/>
          <w:sz w:val="32"/>
          <w:szCs w:val="32"/>
        </w:rPr>
        <w:t>全年</w:t>
      </w:r>
      <w:r w:rsidRPr="00A66657">
        <w:rPr>
          <w:rFonts w:ascii="仿宋_GB2312" w:eastAsia="仿宋_GB2312" w:hint="eastAsia"/>
          <w:sz w:val="32"/>
          <w:szCs w:val="32"/>
          <w:lang w:val="zh-CN"/>
        </w:rPr>
        <w:t>预算数55.51万元，决算数55.51万元，预决算差异率0.00%，主要原因是：</w:t>
      </w:r>
      <w:r w:rsidR="005935BE" w:rsidRPr="00A66657">
        <w:rPr>
          <w:rFonts w:ascii="仿宋_GB2312" w:eastAsia="仿宋_GB2312" w:hint="eastAsia"/>
          <w:sz w:val="32"/>
          <w:szCs w:val="32"/>
          <w:lang w:val="zh-CN"/>
        </w:rPr>
        <w:t>严格按预算执行，预决算对比无差异</w:t>
      </w:r>
      <w:r w:rsidRPr="00A66657">
        <w:rPr>
          <w:rFonts w:ascii="仿宋_GB2312" w:eastAsia="仿宋_GB2312" w:hint="eastAsia"/>
          <w:sz w:val="32"/>
          <w:szCs w:val="32"/>
          <w:lang w:val="zh-CN"/>
        </w:rPr>
        <w:t>。</w:t>
      </w:r>
    </w:p>
    <w:p w14:paraId="438E4A29"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A66657">
        <w:rPr>
          <w:rFonts w:ascii="黑体" w:eastAsia="黑体" w:hAnsi="黑体" w:cs="宋体" w:hint="eastAsia"/>
          <w:bCs/>
          <w:kern w:val="0"/>
          <w:sz w:val="32"/>
          <w:szCs w:val="32"/>
        </w:rPr>
        <w:t>八、政府性基金预算财政拨款收入支出决算情况说明</w:t>
      </w:r>
      <w:bookmarkEnd w:id="18"/>
      <w:bookmarkEnd w:id="19"/>
    </w:p>
    <w:p w14:paraId="0DEFB710"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我单位本年度无政府性基金预算财政拨款收入、支出及结转和结余，政府性基金预算财政拨款收入支出决算表为空表。</w:t>
      </w:r>
    </w:p>
    <w:p w14:paraId="4C2695BF" w14:textId="77777777" w:rsidR="006B7E56" w:rsidRPr="00A66657" w:rsidRDefault="00000000">
      <w:pPr>
        <w:ind w:firstLineChars="200" w:firstLine="640"/>
        <w:jc w:val="left"/>
        <w:outlineLvl w:val="1"/>
        <w:rPr>
          <w:rFonts w:ascii="黑体" w:eastAsia="黑体" w:hAnsi="黑体" w:cs="宋体" w:hint="eastAsia"/>
          <w:bCs/>
          <w:kern w:val="0"/>
          <w:sz w:val="32"/>
          <w:szCs w:val="32"/>
        </w:rPr>
      </w:pPr>
      <w:r w:rsidRPr="00A66657">
        <w:rPr>
          <w:rFonts w:ascii="黑体" w:eastAsia="黑体" w:hAnsi="黑体" w:cs="宋体" w:hint="eastAsia"/>
          <w:bCs/>
          <w:kern w:val="0"/>
          <w:sz w:val="32"/>
          <w:szCs w:val="32"/>
        </w:rPr>
        <w:t>九、国有资本经营预算财政拨款收入支出决算情况说明</w:t>
      </w:r>
    </w:p>
    <w:p w14:paraId="11C1BC3F"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我单位本年度无国有资本经营预算财政拨款收入、支出及结转和结余，国有资本经营预算财政拨款收入支出决算表为空表。</w:t>
      </w:r>
    </w:p>
    <w:p w14:paraId="7374F683"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A66657">
        <w:rPr>
          <w:rFonts w:ascii="黑体" w:eastAsia="黑体" w:hAnsi="黑体" w:cs="宋体" w:hint="eastAsia"/>
          <w:bCs/>
          <w:kern w:val="0"/>
          <w:sz w:val="32"/>
          <w:szCs w:val="32"/>
        </w:rPr>
        <w:t>十、其他重要事项的情况说明</w:t>
      </w:r>
      <w:bookmarkEnd w:id="20"/>
      <w:bookmarkEnd w:id="21"/>
    </w:p>
    <w:p w14:paraId="6921F2E7" w14:textId="77777777" w:rsidR="006B7E56" w:rsidRPr="00A66657"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A66657">
        <w:rPr>
          <w:rFonts w:ascii="黑体" w:eastAsia="黑体" w:hAnsi="黑体" w:hint="eastAsia"/>
          <w:sz w:val="32"/>
          <w:szCs w:val="32"/>
        </w:rPr>
        <w:t>（一）机关运行经费支出情况</w:t>
      </w:r>
      <w:bookmarkEnd w:id="22"/>
      <w:bookmarkEnd w:id="23"/>
    </w:p>
    <w:p w14:paraId="567076BC" w14:textId="1FEDFF8B" w:rsidR="006B7E56" w:rsidRPr="00A66657" w:rsidRDefault="00000000" w:rsidP="005935BE">
      <w:pPr>
        <w:ind w:firstLineChars="200" w:firstLine="640"/>
        <w:jc w:val="left"/>
        <w:rPr>
          <w:rFonts w:ascii="仿宋_GB2312" w:eastAsia="仿宋_GB2312"/>
          <w:sz w:val="32"/>
          <w:szCs w:val="32"/>
        </w:rPr>
      </w:pPr>
      <w:bookmarkStart w:id="24" w:name="_Toc227"/>
      <w:bookmarkStart w:id="25" w:name="_Toc26704"/>
      <w:r w:rsidRPr="00A66657">
        <w:rPr>
          <w:rFonts w:ascii="仿宋_GB2312" w:eastAsia="仿宋_GB2312" w:hint="eastAsia"/>
          <w:sz w:val="32"/>
          <w:szCs w:val="32"/>
        </w:rPr>
        <w:lastRenderedPageBreak/>
        <w:t>2023年度木垒哈萨克自治县机关事务服务中心（事业单位）公用经费支出303.40万元，比上年增加208.22万元，增长218.76%，主要原因是：</w:t>
      </w:r>
      <w:r w:rsidR="005935BE" w:rsidRPr="00A66657">
        <w:rPr>
          <w:rFonts w:ascii="仿宋_GB2312" w:eastAsia="仿宋_GB2312" w:hint="eastAsia"/>
          <w:sz w:val="32"/>
          <w:szCs w:val="32"/>
        </w:rPr>
        <w:t>本年维修（护）费、公务接待费、公务用车运行维护费等增加</w:t>
      </w:r>
      <w:r w:rsidRPr="00A66657">
        <w:rPr>
          <w:rFonts w:ascii="仿宋_GB2312" w:eastAsia="仿宋_GB2312" w:hint="eastAsia"/>
          <w:sz w:val="32"/>
          <w:szCs w:val="32"/>
        </w:rPr>
        <w:t>。</w:t>
      </w:r>
    </w:p>
    <w:p w14:paraId="3387FCF0" w14:textId="77777777" w:rsidR="006B7E56" w:rsidRPr="00A66657" w:rsidRDefault="00000000">
      <w:pPr>
        <w:ind w:firstLineChars="200" w:firstLine="640"/>
        <w:jc w:val="left"/>
        <w:rPr>
          <w:rFonts w:eastAsia="黑体"/>
          <w:sz w:val="32"/>
          <w:szCs w:val="30"/>
          <w:lang w:val="zh-CN"/>
        </w:rPr>
      </w:pPr>
      <w:r w:rsidRPr="00A66657">
        <w:rPr>
          <w:rFonts w:eastAsia="黑体" w:hint="eastAsia"/>
          <w:sz w:val="32"/>
          <w:szCs w:val="30"/>
          <w:lang w:val="zh-CN"/>
        </w:rPr>
        <w:t>（二）政府采购情况</w:t>
      </w:r>
      <w:bookmarkEnd w:id="24"/>
      <w:bookmarkEnd w:id="25"/>
    </w:p>
    <w:p w14:paraId="02FF5995"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2023年度政府采购支出总额69.53万元，其中：政府采购货物支出21.23万元、政府采购工程支出20.86万元、政府采购服务支出27.44万元。</w:t>
      </w:r>
    </w:p>
    <w:p w14:paraId="191C6D2B" w14:textId="77777777"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授予中小企业合同金额69.53万元，占政府采购支出总额的100.00</w:t>
      </w:r>
      <w:r w:rsidRPr="00A66657">
        <w:rPr>
          <w:rFonts w:ascii="仿宋_GB2312" w:eastAsia="仿宋_GB2312"/>
          <w:sz w:val="32"/>
          <w:szCs w:val="32"/>
        </w:rPr>
        <w:t>%</w:t>
      </w:r>
      <w:r w:rsidRPr="00A66657">
        <w:rPr>
          <w:rFonts w:ascii="仿宋_GB2312" w:eastAsia="仿宋_GB2312" w:hint="eastAsia"/>
          <w:sz w:val="32"/>
          <w:szCs w:val="32"/>
        </w:rPr>
        <w:t>，其中：授予小微企业合同金额66.43万元，占政府采购支出总额的95.54</w:t>
      </w:r>
      <w:r w:rsidRPr="00A66657">
        <w:rPr>
          <w:rFonts w:ascii="仿宋_GB2312" w:eastAsia="仿宋_GB2312"/>
          <w:sz w:val="32"/>
          <w:szCs w:val="32"/>
        </w:rPr>
        <w:t>%</w:t>
      </w:r>
      <w:r w:rsidRPr="00A66657">
        <w:rPr>
          <w:rFonts w:ascii="仿宋_GB2312" w:eastAsia="仿宋_GB2312" w:hint="eastAsia"/>
          <w:sz w:val="32"/>
          <w:szCs w:val="32"/>
        </w:rPr>
        <w:t>。</w:t>
      </w:r>
    </w:p>
    <w:p w14:paraId="7294BB66" w14:textId="77777777" w:rsidR="006B7E56" w:rsidRPr="00A66657" w:rsidRDefault="00000000">
      <w:pPr>
        <w:ind w:firstLineChars="200" w:firstLine="640"/>
        <w:jc w:val="left"/>
        <w:rPr>
          <w:rFonts w:eastAsia="黑体"/>
          <w:sz w:val="32"/>
          <w:szCs w:val="30"/>
          <w:lang w:val="zh-CN"/>
        </w:rPr>
      </w:pPr>
      <w:bookmarkStart w:id="26" w:name="_Toc8391"/>
      <w:bookmarkStart w:id="27" w:name="_Toc4591"/>
      <w:r w:rsidRPr="00A66657">
        <w:rPr>
          <w:rFonts w:eastAsia="黑体" w:hint="eastAsia"/>
          <w:sz w:val="32"/>
          <w:szCs w:val="30"/>
          <w:lang w:val="zh-CN"/>
        </w:rPr>
        <w:t>（三）国有资产占用情况说明</w:t>
      </w:r>
      <w:bookmarkEnd w:id="26"/>
      <w:bookmarkEnd w:id="27"/>
    </w:p>
    <w:p w14:paraId="4EE63269" w14:textId="3C3D9115"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截至2023年12月31日，固定资产原值3,825.19万元，房屋12</w:t>
      </w:r>
      <w:r w:rsidR="005935BE" w:rsidRPr="00A66657">
        <w:rPr>
          <w:rFonts w:ascii="仿宋_GB2312" w:eastAsia="仿宋_GB2312" w:hint="eastAsia"/>
          <w:sz w:val="32"/>
          <w:szCs w:val="32"/>
        </w:rPr>
        <w:t>,</w:t>
      </w:r>
      <w:r w:rsidRPr="00A66657">
        <w:rPr>
          <w:rFonts w:ascii="仿宋_GB2312" w:eastAsia="仿宋_GB2312" w:hint="eastAsia"/>
          <w:sz w:val="32"/>
          <w:szCs w:val="32"/>
        </w:rPr>
        <w:t>050.07平方米，价值2,106.03万元。车辆76辆，价值1,495.93万元，其中：副部（省）级及以上领导用车0辆、主要负责人用车0辆、机要通信用车0辆、应急保障用车0辆、执法执勤用车2辆、特种专业技术用车2辆、离退休干部服务用车0辆、其他用车72辆，其他用车主要是：</w:t>
      </w:r>
      <w:r w:rsidR="005935BE" w:rsidRPr="00A66657">
        <w:rPr>
          <w:rFonts w:ascii="仿宋_GB2312" w:eastAsia="仿宋_GB2312" w:hint="eastAsia"/>
          <w:sz w:val="32"/>
          <w:szCs w:val="32"/>
        </w:rPr>
        <w:t>业务用车</w:t>
      </w:r>
      <w:r w:rsidRPr="00A66657">
        <w:rPr>
          <w:rFonts w:ascii="仿宋_GB2312" w:eastAsia="仿宋_GB2312" w:hint="eastAsia"/>
          <w:sz w:val="32"/>
          <w:szCs w:val="32"/>
        </w:rPr>
        <w:t>；单价100万元（含）以上设备（不含车辆）0台（套）。</w:t>
      </w:r>
    </w:p>
    <w:p w14:paraId="7028D7CF" w14:textId="77777777" w:rsidR="006B7E56" w:rsidRPr="00A66657"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A66657">
        <w:rPr>
          <w:rFonts w:ascii="黑体" w:eastAsia="黑体" w:hAnsi="黑体" w:cs="宋体" w:hint="eastAsia"/>
          <w:bCs/>
          <w:kern w:val="0"/>
          <w:sz w:val="32"/>
          <w:szCs w:val="32"/>
        </w:rPr>
        <w:t>十一、预算绩效的情况说明</w:t>
      </w:r>
      <w:bookmarkEnd w:id="28"/>
      <w:bookmarkEnd w:id="29"/>
    </w:p>
    <w:p w14:paraId="69EC0F17" w14:textId="12E4B71A" w:rsidR="006B7E56" w:rsidRPr="00A66657" w:rsidRDefault="00000000">
      <w:pPr>
        <w:ind w:firstLineChars="200" w:firstLine="640"/>
        <w:jc w:val="left"/>
        <w:rPr>
          <w:rFonts w:ascii="仿宋_GB2312" w:eastAsia="仿宋_GB2312"/>
          <w:sz w:val="32"/>
          <w:szCs w:val="32"/>
        </w:rPr>
      </w:pPr>
      <w:r w:rsidRPr="00A66657">
        <w:rPr>
          <w:rFonts w:ascii="仿宋_GB2312" w:eastAsia="仿宋_GB2312" w:hint="eastAsia"/>
          <w:sz w:val="32"/>
          <w:szCs w:val="32"/>
        </w:rPr>
        <w:t>根据预算绩效管理要求，我单位2023年度</w:t>
      </w:r>
      <w:r w:rsidRPr="00A66657">
        <w:rPr>
          <w:rFonts w:ascii="仿宋_GB2312" w:eastAsia="仿宋_GB2312" w:hAnsi="仿宋_GB2312" w:cs="仿宋_GB2312" w:hint="eastAsia"/>
          <w:kern w:val="0"/>
          <w:sz w:val="32"/>
          <w:szCs w:val="32"/>
        </w:rPr>
        <w:t>预算绩效管</w:t>
      </w:r>
      <w:r w:rsidRPr="00A66657">
        <w:rPr>
          <w:rFonts w:ascii="仿宋_GB2312" w:eastAsia="仿宋_GB2312" w:hAnsi="仿宋_GB2312" w:cs="仿宋_GB2312" w:hint="eastAsia"/>
          <w:kern w:val="0"/>
          <w:sz w:val="32"/>
          <w:szCs w:val="32"/>
        </w:rPr>
        <w:lastRenderedPageBreak/>
        <w:t>理整体支出绩效自评表</w:t>
      </w:r>
      <w:r w:rsidRPr="00A66657">
        <w:rPr>
          <w:rFonts w:ascii="仿宋_GB2312" w:eastAsia="仿宋_GB2312" w:hint="eastAsia"/>
          <w:sz w:val="32"/>
          <w:szCs w:val="32"/>
        </w:rPr>
        <w:t>1</w:t>
      </w:r>
      <w:r w:rsidRPr="00A66657">
        <w:rPr>
          <w:rFonts w:ascii="仿宋_GB2312" w:eastAsia="仿宋_GB2312" w:hAnsi="仿宋_GB2312" w:cs="仿宋_GB2312" w:hint="eastAsia"/>
          <w:kern w:val="0"/>
          <w:sz w:val="32"/>
          <w:szCs w:val="32"/>
        </w:rPr>
        <w:t>个，全年</w:t>
      </w:r>
      <w:r w:rsidRPr="00A66657">
        <w:rPr>
          <w:rFonts w:ascii="仿宋_GB2312" w:eastAsia="仿宋_GB2312" w:hint="eastAsia"/>
          <w:sz w:val="32"/>
          <w:szCs w:val="32"/>
        </w:rPr>
        <w:t>预算总额</w:t>
      </w:r>
      <w:r w:rsidR="005935BE" w:rsidRPr="00A66657">
        <w:rPr>
          <w:rFonts w:ascii="仿宋_GB2312" w:eastAsia="仿宋_GB2312"/>
          <w:sz w:val="32"/>
          <w:szCs w:val="32"/>
        </w:rPr>
        <w:t>449.32</w:t>
      </w:r>
      <w:r w:rsidRPr="00A66657">
        <w:rPr>
          <w:rFonts w:ascii="仿宋_GB2312" w:eastAsia="仿宋_GB2312" w:hint="eastAsia"/>
          <w:sz w:val="32"/>
          <w:szCs w:val="32"/>
        </w:rPr>
        <w:t>万元，实际执行总额</w:t>
      </w:r>
      <w:r w:rsidR="005935BE" w:rsidRPr="00A66657">
        <w:rPr>
          <w:rFonts w:ascii="仿宋_GB2312" w:eastAsia="仿宋_GB2312"/>
          <w:sz w:val="32"/>
          <w:szCs w:val="32"/>
        </w:rPr>
        <w:t>449.32</w:t>
      </w:r>
      <w:r w:rsidRPr="00A66657">
        <w:rPr>
          <w:rFonts w:ascii="仿宋_GB2312" w:eastAsia="仿宋_GB2312" w:hint="eastAsia"/>
          <w:sz w:val="32"/>
          <w:szCs w:val="32"/>
        </w:rPr>
        <w:t>万元</w:t>
      </w:r>
      <w:r w:rsidRPr="00A66657">
        <w:rPr>
          <w:rFonts w:ascii="仿宋_GB2312" w:eastAsia="仿宋_GB2312" w:hAnsi="仿宋_GB2312" w:cs="仿宋_GB2312" w:hint="eastAsia"/>
          <w:kern w:val="0"/>
          <w:sz w:val="32"/>
          <w:szCs w:val="32"/>
        </w:rPr>
        <w:t>；</w:t>
      </w:r>
      <w:r w:rsidRPr="00A66657">
        <w:rPr>
          <w:rFonts w:ascii="仿宋_GB2312" w:eastAsia="仿宋_GB2312" w:hint="eastAsia"/>
          <w:sz w:val="32"/>
          <w:szCs w:val="32"/>
        </w:rPr>
        <w:t>预算绩效评价项目</w:t>
      </w:r>
      <w:r w:rsidR="005935BE" w:rsidRPr="00A66657">
        <w:rPr>
          <w:rFonts w:ascii="仿宋_GB2312" w:eastAsia="仿宋_GB2312" w:hint="eastAsia"/>
          <w:sz w:val="32"/>
          <w:szCs w:val="32"/>
        </w:rPr>
        <w:t>0</w:t>
      </w:r>
      <w:r w:rsidRPr="00A66657">
        <w:rPr>
          <w:rFonts w:ascii="仿宋_GB2312" w:eastAsia="仿宋_GB2312" w:hint="eastAsia"/>
          <w:sz w:val="32"/>
          <w:szCs w:val="32"/>
        </w:rPr>
        <w:t>个，全年预算数</w:t>
      </w:r>
      <w:r w:rsidR="005935BE" w:rsidRPr="00A66657">
        <w:rPr>
          <w:rFonts w:ascii="仿宋_GB2312" w:eastAsia="仿宋_GB2312" w:hint="eastAsia"/>
          <w:sz w:val="32"/>
          <w:szCs w:val="32"/>
        </w:rPr>
        <w:t>0.00</w:t>
      </w:r>
      <w:r w:rsidRPr="00A66657">
        <w:rPr>
          <w:rFonts w:ascii="仿宋_GB2312" w:eastAsia="仿宋_GB2312" w:hint="eastAsia"/>
          <w:sz w:val="32"/>
          <w:szCs w:val="32"/>
        </w:rPr>
        <w:t>万元，全年执行数</w:t>
      </w:r>
      <w:r w:rsidR="005935BE" w:rsidRPr="00A66657">
        <w:rPr>
          <w:rFonts w:ascii="仿宋_GB2312" w:eastAsia="仿宋_GB2312" w:hint="eastAsia"/>
          <w:sz w:val="32"/>
          <w:szCs w:val="32"/>
        </w:rPr>
        <w:t>0.00</w:t>
      </w:r>
      <w:r w:rsidRPr="00A66657">
        <w:rPr>
          <w:rFonts w:ascii="仿宋_GB2312" w:eastAsia="仿宋_GB2312" w:hint="eastAsia"/>
          <w:sz w:val="32"/>
          <w:szCs w:val="32"/>
        </w:rPr>
        <w:t>万元。预算绩效管理取得的成效：一</w:t>
      </w:r>
      <w:r w:rsidR="005935BE" w:rsidRPr="00A66657">
        <w:rPr>
          <w:rFonts w:ascii="仿宋_GB2312" w:eastAsia="仿宋_GB2312" w:hint="eastAsia"/>
          <w:sz w:val="32"/>
          <w:szCs w:val="32"/>
        </w:rPr>
        <w:t>是</w:t>
      </w:r>
      <w:r w:rsidR="005935BE" w:rsidRPr="00A66657">
        <w:rPr>
          <w:rFonts w:ascii="仿宋_GB2312" w:eastAsia="仿宋_GB2312" w:hAnsi="宋体" w:hint="eastAsia"/>
          <w:bCs/>
          <w:sz w:val="32"/>
          <w:szCs w:val="32"/>
        </w:rPr>
        <w:t>政府采购执行率</w:t>
      </w:r>
      <w:r w:rsidR="005935BE" w:rsidRPr="00A66657">
        <w:rPr>
          <w:rFonts w:ascii="仿宋_GB2312" w:eastAsia="仿宋_GB2312" w:hint="eastAsia"/>
          <w:sz w:val="32"/>
          <w:szCs w:val="32"/>
        </w:rPr>
        <w:t>；二是</w:t>
      </w:r>
      <w:r w:rsidR="005935BE" w:rsidRPr="00A66657">
        <w:rPr>
          <w:rFonts w:ascii="仿宋_GB2312" w:eastAsia="仿宋_GB2312" w:hAnsi="宋体" w:hint="eastAsia"/>
          <w:bCs/>
          <w:sz w:val="32"/>
          <w:szCs w:val="32"/>
        </w:rPr>
        <w:t>设备设施维修率</w:t>
      </w:r>
      <w:r w:rsidR="005935BE" w:rsidRPr="00A66657">
        <w:rPr>
          <w:rFonts w:ascii="仿宋_GB2312" w:eastAsia="仿宋_GB2312" w:hint="eastAsia"/>
          <w:sz w:val="32"/>
          <w:szCs w:val="32"/>
        </w:rPr>
        <w:t>。发现的问题及原因：一是完善几下目标设立；二是</w:t>
      </w:r>
      <w:r w:rsidR="005935BE" w:rsidRPr="00A66657">
        <w:rPr>
          <w:rFonts w:ascii="仿宋_GB2312" w:eastAsia="仿宋_GB2312" w:hAnsi="宋体" w:hint="eastAsia"/>
          <w:bCs/>
          <w:sz w:val="32"/>
          <w:szCs w:val="32"/>
        </w:rPr>
        <w:t>进一步按照国家有关财务规章制度规定加强资金使用管理，确保资金用到实处，工作有序的开展，加强自身建设，提高服务能力</w:t>
      </w:r>
      <w:r w:rsidR="005935BE" w:rsidRPr="00A66657">
        <w:rPr>
          <w:rFonts w:ascii="仿宋_GB2312" w:eastAsia="仿宋_GB2312" w:hint="eastAsia"/>
          <w:sz w:val="32"/>
          <w:szCs w:val="32"/>
        </w:rPr>
        <w:t>。下一步改进措施：一是</w:t>
      </w:r>
      <w:r w:rsidR="005935BE" w:rsidRPr="00A66657">
        <w:rPr>
          <w:rFonts w:ascii="仿宋_GB2312" w:eastAsia="仿宋_GB2312" w:hAnsi="宋体" w:hint="eastAsia"/>
          <w:bCs/>
          <w:sz w:val="32"/>
          <w:szCs w:val="32"/>
        </w:rPr>
        <w:t>大力强化宣传，加强政策学习，提高思想认识，提高绩效监控认同感，首先要从部门实际入手，进行深刻剖析，分析实施绩效监控的重要性和意义，激发部门单位对实施绩效监控的积极性</w:t>
      </w:r>
      <w:r w:rsidR="00BE38CC">
        <w:rPr>
          <w:rFonts w:ascii="仿宋_GB2312" w:eastAsia="仿宋_GB2312" w:hAnsi="宋体" w:hint="eastAsia"/>
          <w:bCs/>
          <w:sz w:val="32"/>
          <w:szCs w:val="32"/>
        </w:rPr>
        <w:t>；</w:t>
      </w:r>
      <w:r w:rsidR="005935BE" w:rsidRPr="00A66657">
        <w:rPr>
          <w:rFonts w:ascii="仿宋_GB2312" w:eastAsia="仿宋_GB2312" w:hint="eastAsia"/>
          <w:sz w:val="32"/>
          <w:szCs w:val="32"/>
        </w:rPr>
        <w:t>二是</w:t>
      </w:r>
      <w:r w:rsidR="005935BE" w:rsidRPr="00A66657">
        <w:rPr>
          <w:rFonts w:ascii="仿宋_GB2312" w:eastAsia="仿宋_GB2312" w:hAnsi="宋体" w:hint="eastAsia"/>
          <w:bCs/>
          <w:sz w:val="32"/>
          <w:szCs w:val="32"/>
        </w:rPr>
        <w:t>着力推动绩效运行监控与部门内部控制管理相结合，发现问题及时纠正，确保绩效监控结果的客观性和准确性</w:t>
      </w:r>
      <w:r w:rsidRPr="00A66657">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101"/>
        <w:gridCol w:w="1134"/>
        <w:gridCol w:w="1134"/>
        <w:gridCol w:w="1275"/>
        <w:gridCol w:w="1701"/>
        <w:gridCol w:w="1134"/>
        <w:gridCol w:w="616"/>
        <w:gridCol w:w="427"/>
      </w:tblGrid>
      <w:tr w:rsidR="005935BE" w:rsidRPr="005935BE" w14:paraId="23FFC5E3" w14:textId="77777777" w:rsidTr="005935BE">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DAEF"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部门（单位）整体支出绩效目标自评表</w:t>
            </w:r>
          </w:p>
        </w:tc>
      </w:tr>
      <w:tr w:rsidR="005935BE" w:rsidRPr="005935BE" w14:paraId="00DA9198" w14:textId="77777777" w:rsidTr="005935B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75EBF"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（2023年度）</w:t>
            </w:r>
          </w:p>
        </w:tc>
      </w:tr>
      <w:tr w:rsidR="005935BE" w:rsidRPr="005935BE" w14:paraId="4364AE4B" w14:textId="77777777" w:rsidTr="00AE4539">
        <w:trPr>
          <w:trHeight w:val="660"/>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01D47"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部门（单位）名称</w:t>
            </w:r>
          </w:p>
        </w:tc>
        <w:tc>
          <w:tcPr>
            <w:tcW w:w="7421" w:type="dxa"/>
            <w:gridSpan w:val="7"/>
            <w:tcBorders>
              <w:top w:val="single" w:sz="4" w:space="0" w:color="auto"/>
              <w:left w:val="nil"/>
              <w:bottom w:val="single" w:sz="4" w:space="0" w:color="auto"/>
              <w:right w:val="single" w:sz="4" w:space="0" w:color="auto"/>
            </w:tcBorders>
            <w:shd w:val="clear" w:color="auto" w:fill="auto"/>
            <w:noWrap/>
            <w:vAlign w:val="center"/>
            <w:hideMark/>
          </w:tcPr>
          <w:p w14:paraId="71401B50" w14:textId="71BCEB74"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木垒县机关事务</w:t>
            </w:r>
            <w:r w:rsidR="00BE38CC">
              <w:rPr>
                <w:rFonts w:asciiTheme="minorEastAsia" w:eastAsiaTheme="minorEastAsia" w:hAnsiTheme="minorEastAsia" w:cs="宋体" w:hint="eastAsia"/>
                <w:kern w:val="0"/>
                <w:sz w:val="20"/>
                <w:szCs w:val="20"/>
              </w:rPr>
              <w:t>服务中心</w:t>
            </w:r>
          </w:p>
        </w:tc>
      </w:tr>
      <w:tr w:rsidR="005935BE" w:rsidRPr="00A66657" w14:paraId="1E7AB963" w14:textId="77777777" w:rsidTr="00A66657">
        <w:trPr>
          <w:trHeight w:val="570"/>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F522F"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部门资金（万元）</w:t>
            </w:r>
          </w:p>
        </w:tc>
        <w:tc>
          <w:tcPr>
            <w:tcW w:w="1134" w:type="dxa"/>
            <w:tcBorders>
              <w:top w:val="nil"/>
              <w:left w:val="nil"/>
              <w:bottom w:val="single" w:sz="4" w:space="0" w:color="auto"/>
              <w:right w:val="single" w:sz="4" w:space="0" w:color="auto"/>
            </w:tcBorders>
            <w:shd w:val="clear" w:color="auto" w:fill="auto"/>
            <w:vAlign w:val="center"/>
            <w:hideMark/>
          </w:tcPr>
          <w:p w14:paraId="17808DDF"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资金来源</w:t>
            </w:r>
          </w:p>
        </w:tc>
        <w:tc>
          <w:tcPr>
            <w:tcW w:w="1134" w:type="dxa"/>
            <w:tcBorders>
              <w:top w:val="nil"/>
              <w:left w:val="nil"/>
              <w:bottom w:val="single" w:sz="4" w:space="0" w:color="auto"/>
              <w:right w:val="single" w:sz="4" w:space="0" w:color="auto"/>
            </w:tcBorders>
            <w:shd w:val="clear" w:color="auto" w:fill="auto"/>
            <w:vAlign w:val="center"/>
            <w:hideMark/>
          </w:tcPr>
          <w:p w14:paraId="39CF71B7"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年初预算数</w:t>
            </w:r>
          </w:p>
        </w:tc>
        <w:tc>
          <w:tcPr>
            <w:tcW w:w="1275" w:type="dxa"/>
            <w:tcBorders>
              <w:top w:val="nil"/>
              <w:left w:val="nil"/>
              <w:bottom w:val="single" w:sz="4" w:space="0" w:color="auto"/>
              <w:right w:val="single" w:sz="4" w:space="0" w:color="auto"/>
            </w:tcBorders>
            <w:shd w:val="clear" w:color="auto" w:fill="auto"/>
            <w:vAlign w:val="center"/>
            <w:hideMark/>
          </w:tcPr>
          <w:p w14:paraId="664A3AD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全年预算数</w:t>
            </w:r>
          </w:p>
        </w:tc>
        <w:tc>
          <w:tcPr>
            <w:tcW w:w="1701" w:type="dxa"/>
            <w:tcBorders>
              <w:top w:val="nil"/>
              <w:left w:val="nil"/>
              <w:bottom w:val="single" w:sz="4" w:space="0" w:color="auto"/>
              <w:right w:val="single" w:sz="4" w:space="0" w:color="auto"/>
            </w:tcBorders>
            <w:shd w:val="clear" w:color="auto" w:fill="auto"/>
            <w:vAlign w:val="center"/>
            <w:hideMark/>
          </w:tcPr>
          <w:p w14:paraId="48BF4CC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全年执行数</w:t>
            </w:r>
          </w:p>
        </w:tc>
        <w:tc>
          <w:tcPr>
            <w:tcW w:w="1134" w:type="dxa"/>
            <w:tcBorders>
              <w:top w:val="nil"/>
              <w:left w:val="nil"/>
              <w:bottom w:val="single" w:sz="4" w:space="0" w:color="auto"/>
              <w:right w:val="single" w:sz="4" w:space="0" w:color="auto"/>
            </w:tcBorders>
            <w:shd w:val="clear" w:color="auto" w:fill="auto"/>
            <w:vAlign w:val="center"/>
            <w:hideMark/>
          </w:tcPr>
          <w:p w14:paraId="6DF04002"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分值权重</w:t>
            </w:r>
          </w:p>
        </w:tc>
        <w:tc>
          <w:tcPr>
            <w:tcW w:w="609" w:type="dxa"/>
            <w:tcBorders>
              <w:top w:val="nil"/>
              <w:left w:val="nil"/>
              <w:bottom w:val="single" w:sz="4" w:space="0" w:color="auto"/>
              <w:right w:val="single" w:sz="4" w:space="0" w:color="auto"/>
            </w:tcBorders>
            <w:shd w:val="clear" w:color="auto" w:fill="auto"/>
            <w:vAlign w:val="center"/>
            <w:hideMark/>
          </w:tcPr>
          <w:p w14:paraId="34D479E6"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655390E"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得分</w:t>
            </w:r>
          </w:p>
        </w:tc>
      </w:tr>
      <w:tr w:rsidR="005935BE" w:rsidRPr="00A66657" w14:paraId="74B6061D" w14:textId="77777777" w:rsidTr="00A66657">
        <w:trPr>
          <w:trHeight w:val="479"/>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6526C2A2"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B05BF7C"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中央安排</w:t>
            </w:r>
          </w:p>
        </w:tc>
        <w:tc>
          <w:tcPr>
            <w:tcW w:w="1134" w:type="dxa"/>
            <w:tcBorders>
              <w:top w:val="nil"/>
              <w:left w:val="nil"/>
              <w:bottom w:val="single" w:sz="4" w:space="0" w:color="auto"/>
              <w:right w:val="single" w:sz="4" w:space="0" w:color="auto"/>
            </w:tcBorders>
            <w:shd w:val="clear" w:color="auto" w:fill="auto"/>
            <w:vAlign w:val="center"/>
            <w:hideMark/>
          </w:tcPr>
          <w:p w14:paraId="468FAA79" w14:textId="52E8C571"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108BC72A" w14:textId="28341158"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701" w:type="dxa"/>
            <w:tcBorders>
              <w:top w:val="nil"/>
              <w:left w:val="nil"/>
              <w:bottom w:val="single" w:sz="4" w:space="0" w:color="auto"/>
              <w:right w:val="single" w:sz="4" w:space="0" w:color="auto"/>
            </w:tcBorders>
            <w:shd w:val="clear" w:color="auto" w:fill="auto"/>
            <w:vAlign w:val="center"/>
            <w:hideMark/>
          </w:tcPr>
          <w:p w14:paraId="5D645C9D" w14:textId="4AF99BE3"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14:paraId="6E41E26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w:t>
            </w:r>
          </w:p>
        </w:tc>
        <w:tc>
          <w:tcPr>
            <w:tcW w:w="609" w:type="dxa"/>
            <w:tcBorders>
              <w:top w:val="nil"/>
              <w:left w:val="nil"/>
              <w:bottom w:val="single" w:sz="4" w:space="0" w:color="auto"/>
              <w:right w:val="single" w:sz="4" w:space="0" w:color="auto"/>
            </w:tcBorders>
            <w:shd w:val="clear" w:color="auto" w:fill="auto"/>
            <w:vAlign w:val="center"/>
            <w:hideMark/>
          </w:tcPr>
          <w:p w14:paraId="709679ED"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7D07F71"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10</w:t>
            </w:r>
          </w:p>
        </w:tc>
      </w:tr>
      <w:tr w:rsidR="005935BE" w:rsidRPr="00A66657" w14:paraId="1EB4979E" w14:textId="77777777" w:rsidTr="00A66657">
        <w:trPr>
          <w:trHeight w:val="684"/>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06156E3D"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7F32DC9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自治区安排</w:t>
            </w:r>
          </w:p>
        </w:tc>
        <w:tc>
          <w:tcPr>
            <w:tcW w:w="1134" w:type="dxa"/>
            <w:tcBorders>
              <w:top w:val="nil"/>
              <w:left w:val="nil"/>
              <w:bottom w:val="single" w:sz="4" w:space="0" w:color="auto"/>
              <w:right w:val="single" w:sz="4" w:space="0" w:color="auto"/>
            </w:tcBorders>
            <w:shd w:val="clear" w:color="auto" w:fill="auto"/>
            <w:vAlign w:val="center"/>
            <w:hideMark/>
          </w:tcPr>
          <w:p w14:paraId="5D469E05" w14:textId="4E574C54"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79291322" w14:textId="7C6EEE08"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701" w:type="dxa"/>
            <w:tcBorders>
              <w:top w:val="nil"/>
              <w:left w:val="nil"/>
              <w:bottom w:val="single" w:sz="4" w:space="0" w:color="auto"/>
              <w:right w:val="single" w:sz="4" w:space="0" w:color="auto"/>
            </w:tcBorders>
            <w:shd w:val="clear" w:color="auto" w:fill="auto"/>
            <w:vAlign w:val="center"/>
            <w:hideMark/>
          </w:tcPr>
          <w:p w14:paraId="37D00014" w14:textId="3840D4BF"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14:paraId="419FDB8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w:t>
            </w:r>
          </w:p>
        </w:tc>
        <w:tc>
          <w:tcPr>
            <w:tcW w:w="609" w:type="dxa"/>
            <w:tcBorders>
              <w:top w:val="nil"/>
              <w:left w:val="nil"/>
              <w:bottom w:val="single" w:sz="4" w:space="0" w:color="auto"/>
              <w:right w:val="single" w:sz="4" w:space="0" w:color="auto"/>
            </w:tcBorders>
            <w:shd w:val="clear" w:color="auto" w:fill="auto"/>
            <w:vAlign w:val="center"/>
            <w:hideMark/>
          </w:tcPr>
          <w:p w14:paraId="2CB4AE58"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A912E93"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w:t>
            </w:r>
          </w:p>
        </w:tc>
      </w:tr>
      <w:tr w:rsidR="005935BE" w:rsidRPr="00A66657" w14:paraId="1DF43F3C" w14:textId="77777777" w:rsidTr="00A66657">
        <w:trPr>
          <w:trHeight w:val="566"/>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1129568D"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79EA240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地（州、市）安排</w:t>
            </w:r>
          </w:p>
        </w:tc>
        <w:tc>
          <w:tcPr>
            <w:tcW w:w="1134" w:type="dxa"/>
            <w:tcBorders>
              <w:top w:val="nil"/>
              <w:left w:val="nil"/>
              <w:bottom w:val="single" w:sz="4" w:space="0" w:color="auto"/>
              <w:right w:val="single" w:sz="4" w:space="0" w:color="auto"/>
            </w:tcBorders>
            <w:shd w:val="clear" w:color="auto" w:fill="auto"/>
            <w:vAlign w:val="center"/>
            <w:hideMark/>
          </w:tcPr>
          <w:p w14:paraId="267430D4" w14:textId="61D8A52A"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5281EF3C" w14:textId="328C8C19"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701" w:type="dxa"/>
            <w:tcBorders>
              <w:top w:val="nil"/>
              <w:left w:val="nil"/>
              <w:bottom w:val="single" w:sz="4" w:space="0" w:color="auto"/>
              <w:right w:val="single" w:sz="4" w:space="0" w:color="auto"/>
            </w:tcBorders>
            <w:shd w:val="clear" w:color="auto" w:fill="auto"/>
            <w:vAlign w:val="center"/>
            <w:hideMark/>
          </w:tcPr>
          <w:p w14:paraId="5DC3AFCE" w14:textId="50E0B5C6"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14:paraId="373C57F7"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w:t>
            </w:r>
          </w:p>
        </w:tc>
        <w:tc>
          <w:tcPr>
            <w:tcW w:w="609" w:type="dxa"/>
            <w:tcBorders>
              <w:top w:val="nil"/>
              <w:left w:val="nil"/>
              <w:bottom w:val="single" w:sz="4" w:space="0" w:color="auto"/>
              <w:right w:val="single" w:sz="4" w:space="0" w:color="auto"/>
            </w:tcBorders>
            <w:shd w:val="clear" w:color="auto" w:fill="auto"/>
            <w:vAlign w:val="center"/>
            <w:hideMark/>
          </w:tcPr>
          <w:p w14:paraId="2107685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3986C7"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w:t>
            </w:r>
          </w:p>
        </w:tc>
      </w:tr>
      <w:tr w:rsidR="005935BE" w:rsidRPr="00A66657" w14:paraId="25AFA88D" w14:textId="77777777" w:rsidTr="00A66657">
        <w:trPr>
          <w:trHeight w:val="690"/>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3E2AAA74"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5D9ECD3"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县（市、区）安排</w:t>
            </w:r>
          </w:p>
        </w:tc>
        <w:tc>
          <w:tcPr>
            <w:tcW w:w="1134" w:type="dxa"/>
            <w:tcBorders>
              <w:top w:val="nil"/>
              <w:left w:val="nil"/>
              <w:bottom w:val="single" w:sz="4" w:space="0" w:color="auto"/>
              <w:right w:val="single" w:sz="4" w:space="0" w:color="auto"/>
            </w:tcBorders>
            <w:shd w:val="clear" w:color="auto" w:fill="auto"/>
            <w:vAlign w:val="center"/>
            <w:hideMark/>
          </w:tcPr>
          <w:p w14:paraId="145F1579"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457.17</w:t>
            </w:r>
          </w:p>
        </w:tc>
        <w:tc>
          <w:tcPr>
            <w:tcW w:w="1275" w:type="dxa"/>
            <w:tcBorders>
              <w:top w:val="nil"/>
              <w:left w:val="nil"/>
              <w:bottom w:val="single" w:sz="4" w:space="0" w:color="auto"/>
              <w:right w:val="single" w:sz="4" w:space="0" w:color="auto"/>
            </w:tcBorders>
            <w:shd w:val="clear" w:color="auto" w:fill="auto"/>
            <w:vAlign w:val="center"/>
            <w:hideMark/>
          </w:tcPr>
          <w:p w14:paraId="1EC78CFD" w14:textId="2DAECDC0"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449.32</w:t>
            </w:r>
          </w:p>
        </w:tc>
        <w:tc>
          <w:tcPr>
            <w:tcW w:w="1701" w:type="dxa"/>
            <w:tcBorders>
              <w:top w:val="nil"/>
              <w:left w:val="nil"/>
              <w:bottom w:val="single" w:sz="4" w:space="0" w:color="auto"/>
              <w:right w:val="single" w:sz="4" w:space="0" w:color="auto"/>
            </w:tcBorders>
            <w:shd w:val="clear" w:color="auto" w:fill="auto"/>
            <w:vAlign w:val="center"/>
            <w:hideMark/>
          </w:tcPr>
          <w:p w14:paraId="68788B11" w14:textId="02CDC90D"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449.32</w:t>
            </w:r>
          </w:p>
        </w:tc>
        <w:tc>
          <w:tcPr>
            <w:tcW w:w="1134" w:type="dxa"/>
            <w:tcBorders>
              <w:top w:val="nil"/>
              <w:left w:val="nil"/>
              <w:bottom w:val="single" w:sz="4" w:space="0" w:color="auto"/>
              <w:right w:val="single" w:sz="4" w:space="0" w:color="auto"/>
            </w:tcBorders>
            <w:shd w:val="clear" w:color="auto" w:fill="auto"/>
            <w:vAlign w:val="center"/>
            <w:hideMark/>
          </w:tcPr>
          <w:p w14:paraId="737BFE1D"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609" w:type="dxa"/>
            <w:tcBorders>
              <w:top w:val="nil"/>
              <w:left w:val="nil"/>
              <w:bottom w:val="single" w:sz="4" w:space="0" w:color="auto"/>
              <w:right w:val="single" w:sz="4" w:space="0" w:color="auto"/>
            </w:tcBorders>
            <w:shd w:val="clear" w:color="auto" w:fill="auto"/>
            <w:vAlign w:val="center"/>
            <w:hideMark/>
          </w:tcPr>
          <w:p w14:paraId="76D090CC"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4FE276"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 xml:space="preserve">　</w:t>
            </w:r>
          </w:p>
        </w:tc>
      </w:tr>
      <w:tr w:rsidR="005935BE" w:rsidRPr="00A66657" w14:paraId="1CFB8C24" w14:textId="77777777" w:rsidTr="00A66657">
        <w:trPr>
          <w:trHeight w:val="572"/>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5EE20156"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1F5A3176"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其他资金</w:t>
            </w:r>
          </w:p>
        </w:tc>
        <w:tc>
          <w:tcPr>
            <w:tcW w:w="1134" w:type="dxa"/>
            <w:tcBorders>
              <w:top w:val="nil"/>
              <w:left w:val="nil"/>
              <w:bottom w:val="single" w:sz="4" w:space="0" w:color="auto"/>
              <w:right w:val="single" w:sz="4" w:space="0" w:color="auto"/>
            </w:tcBorders>
            <w:shd w:val="clear" w:color="auto" w:fill="auto"/>
            <w:vAlign w:val="center"/>
            <w:hideMark/>
          </w:tcPr>
          <w:p w14:paraId="622840F3" w14:textId="502AB99B"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3D509640" w14:textId="56D2B6A1"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701" w:type="dxa"/>
            <w:tcBorders>
              <w:top w:val="nil"/>
              <w:left w:val="nil"/>
              <w:bottom w:val="single" w:sz="4" w:space="0" w:color="auto"/>
              <w:right w:val="single" w:sz="4" w:space="0" w:color="auto"/>
            </w:tcBorders>
            <w:shd w:val="clear" w:color="auto" w:fill="auto"/>
            <w:vAlign w:val="center"/>
            <w:hideMark/>
          </w:tcPr>
          <w:p w14:paraId="57A0E546" w14:textId="7B649552"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0.00</w:t>
            </w:r>
          </w:p>
        </w:tc>
        <w:tc>
          <w:tcPr>
            <w:tcW w:w="1134" w:type="dxa"/>
            <w:tcBorders>
              <w:top w:val="nil"/>
              <w:left w:val="nil"/>
              <w:bottom w:val="single" w:sz="4" w:space="0" w:color="auto"/>
              <w:right w:val="single" w:sz="4" w:space="0" w:color="auto"/>
            </w:tcBorders>
            <w:shd w:val="clear" w:color="auto" w:fill="auto"/>
            <w:vAlign w:val="center"/>
            <w:hideMark/>
          </w:tcPr>
          <w:p w14:paraId="528887F8"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609" w:type="dxa"/>
            <w:tcBorders>
              <w:top w:val="nil"/>
              <w:left w:val="nil"/>
              <w:bottom w:val="single" w:sz="4" w:space="0" w:color="auto"/>
              <w:right w:val="single" w:sz="4" w:space="0" w:color="auto"/>
            </w:tcBorders>
            <w:shd w:val="clear" w:color="auto" w:fill="auto"/>
            <w:vAlign w:val="center"/>
            <w:hideMark/>
          </w:tcPr>
          <w:p w14:paraId="5AD5114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03D47D"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 xml:space="preserve">　</w:t>
            </w:r>
          </w:p>
        </w:tc>
      </w:tr>
      <w:tr w:rsidR="005935BE" w:rsidRPr="00A66657" w14:paraId="70A1C1FB" w14:textId="77777777" w:rsidTr="00A66657">
        <w:trPr>
          <w:trHeight w:val="410"/>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793BF48D"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C21BD43"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合计</w:t>
            </w:r>
          </w:p>
        </w:tc>
        <w:tc>
          <w:tcPr>
            <w:tcW w:w="1134" w:type="dxa"/>
            <w:tcBorders>
              <w:top w:val="nil"/>
              <w:left w:val="nil"/>
              <w:bottom w:val="single" w:sz="4" w:space="0" w:color="auto"/>
              <w:right w:val="single" w:sz="4" w:space="0" w:color="auto"/>
            </w:tcBorders>
            <w:shd w:val="clear" w:color="auto" w:fill="auto"/>
            <w:vAlign w:val="center"/>
            <w:hideMark/>
          </w:tcPr>
          <w:p w14:paraId="05666685"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457.17</w:t>
            </w:r>
          </w:p>
        </w:tc>
        <w:tc>
          <w:tcPr>
            <w:tcW w:w="1275" w:type="dxa"/>
            <w:tcBorders>
              <w:top w:val="nil"/>
              <w:left w:val="nil"/>
              <w:bottom w:val="single" w:sz="4" w:space="0" w:color="auto"/>
              <w:right w:val="single" w:sz="4" w:space="0" w:color="auto"/>
            </w:tcBorders>
            <w:shd w:val="clear" w:color="auto" w:fill="auto"/>
            <w:vAlign w:val="center"/>
            <w:hideMark/>
          </w:tcPr>
          <w:p w14:paraId="4477B21D" w14:textId="6C82F454"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449.32</w:t>
            </w:r>
          </w:p>
        </w:tc>
        <w:tc>
          <w:tcPr>
            <w:tcW w:w="1701" w:type="dxa"/>
            <w:tcBorders>
              <w:top w:val="nil"/>
              <w:left w:val="nil"/>
              <w:bottom w:val="single" w:sz="4" w:space="0" w:color="auto"/>
              <w:right w:val="single" w:sz="4" w:space="0" w:color="auto"/>
            </w:tcBorders>
            <w:shd w:val="clear" w:color="auto" w:fill="auto"/>
            <w:vAlign w:val="center"/>
            <w:hideMark/>
          </w:tcPr>
          <w:p w14:paraId="3EF8EC69" w14:textId="11BB9A30"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449.32</w:t>
            </w:r>
          </w:p>
        </w:tc>
        <w:tc>
          <w:tcPr>
            <w:tcW w:w="1134" w:type="dxa"/>
            <w:tcBorders>
              <w:top w:val="nil"/>
              <w:left w:val="nil"/>
              <w:bottom w:val="single" w:sz="4" w:space="0" w:color="auto"/>
              <w:right w:val="single" w:sz="4" w:space="0" w:color="auto"/>
            </w:tcBorders>
            <w:shd w:val="clear" w:color="auto" w:fill="auto"/>
            <w:vAlign w:val="center"/>
            <w:hideMark/>
          </w:tcPr>
          <w:p w14:paraId="6E9244D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w:t>
            </w:r>
          </w:p>
        </w:tc>
        <w:tc>
          <w:tcPr>
            <w:tcW w:w="609" w:type="dxa"/>
            <w:tcBorders>
              <w:top w:val="nil"/>
              <w:left w:val="nil"/>
              <w:bottom w:val="single" w:sz="4" w:space="0" w:color="auto"/>
              <w:right w:val="single" w:sz="4" w:space="0" w:color="auto"/>
            </w:tcBorders>
            <w:shd w:val="clear" w:color="auto" w:fill="auto"/>
            <w:vAlign w:val="center"/>
            <w:hideMark/>
          </w:tcPr>
          <w:p w14:paraId="7C68F8D9"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21F94F1"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w:t>
            </w:r>
          </w:p>
        </w:tc>
      </w:tr>
      <w:tr w:rsidR="005935BE" w:rsidRPr="00A66657" w14:paraId="491A6397" w14:textId="77777777" w:rsidTr="00AE4539">
        <w:trPr>
          <w:trHeight w:val="705"/>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BB19F"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年度总体目标</w:t>
            </w:r>
          </w:p>
        </w:tc>
        <w:tc>
          <w:tcPr>
            <w:tcW w:w="35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9E8EB"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预期目标</w:t>
            </w:r>
          </w:p>
        </w:tc>
        <w:tc>
          <w:tcPr>
            <w:tcW w:w="387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69562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实际完成情况</w:t>
            </w:r>
          </w:p>
        </w:tc>
      </w:tr>
      <w:tr w:rsidR="005935BE" w:rsidRPr="00A66657" w14:paraId="51BA7CFB" w14:textId="77777777" w:rsidTr="00AE4539">
        <w:trPr>
          <w:trHeight w:val="200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146B80C2"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3543" w:type="dxa"/>
            <w:gridSpan w:val="3"/>
            <w:tcBorders>
              <w:top w:val="single" w:sz="4" w:space="0" w:color="auto"/>
              <w:left w:val="nil"/>
              <w:bottom w:val="single" w:sz="4" w:space="0" w:color="auto"/>
              <w:right w:val="single" w:sz="4" w:space="0" w:color="auto"/>
            </w:tcBorders>
            <w:shd w:val="clear" w:color="auto" w:fill="auto"/>
            <w:vAlign w:val="center"/>
            <w:hideMark/>
          </w:tcPr>
          <w:p w14:paraId="7B375157" w14:textId="68FED5F9"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1.负责对县直机关后勤服务工作安排调度；</w:t>
            </w:r>
            <w:r w:rsidRPr="00BE38CC">
              <w:rPr>
                <w:rFonts w:asciiTheme="minorEastAsia" w:eastAsiaTheme="minorEastAsia" w:hAnsiTheme="minorEastAsia" w:cs="宋体" w:hint="eastAsia"/>
                <w:kern w:val="0"/>
                <w:sz w:val="20"/>
                <w:szCs w:val="20"/>
              </w:rPr>
              <w:br/>
              <w:t>2.负责县直机关院落的安全保卫，消防安全；</w:t>
            </w:r>
            <w:r w:rsidRPr="00BE38CC">
              <w:rPr>
                <w:rFonts w:asciiTheme="minorEastAsia" w:eastAsiaTheme="minorEastAsia" w:hAnsiTheme="minorEastAsia" w:cs="宋体" w:hint="eastAsia"/>
                <w:kern w:val="0"/>
                <w:sz w:val="20"/>
                <w:szCs w:val="20"/>
              </w:rPr>
              <w:br/>
              <w:t>3.负责对县直机关办公用房拟定清理、调剂方案并组织维修、维护，对县直机关各院及宿舍区公共区域的水、电管理维修和收费;</w:t>
            </w:r>
            <w:r w:rsidRPr="00BE38CC">
              <w:rPr>
                <w:rFonts w:asciiTheme="minorEastAsia" w:eastAsiaTheme="minorEastAsia" w:hAnsiTheme="minorEastAsia" w:cs="宋体" w:hint="eastAsia"/>
                <w:kern w:val="0"/>
                <w:sz w:val="20"/>
                <w:szCs w:val="20"/>
              </w:rPr>
              <w:br/>
              <w:t>4.负责县直机关会议服务和县机关及各院文明卫生工作，搞好机关办公楼和院内保洁、保绿。</w:t>
            </w:r>
            <w:r w:rsidRPr="00BE38CC">
              <w:rPr>
                <w:rFonts w:asciiTheme="minorEastAsia" w:eastAsiaTheme="minorEastAsia" w:hAnsiTheme="minorEastAsia" w:cs="宋体" w:hint="eastAsia"/>
                <w:kern w:val="0"/>
                <w:sz w:val="20"/>
                <w:szCs w:val="20"/>
              </w:rPr>
              <w:br/>
              <w:t>5.负责配合县委、县人大、县政府、县政协等交办的接待后勤服务工作，加强区机关食堂经营监督管理工作，促进食堂优质服务;</w:t>
            </w:r>
            <w:r w:rsidRPr="00BE38CC">
              <w:rPr>
                <w:rFonts w:asciiTheme="minorEastAsia" w:eastAsiaTheme="minorEastAsia" w:hAnsiTheme="minorEastAsia" w:cs="宋体" w:hint="eastAsia"/>
                <w:kern w:val="0"/>
                <w:sz w:val="20"/>
                <w:szCs w:val="20"/>
              </w:rPr>
              <w:br/>
              <w:t>6.负责县机关单位公务用车平台管理工作，做好车辆派遣调度，维护管理好公务用车和交通安全工作。</w:t>
            </w:r>
            <w:r w:rsidRPr="00BE38CC">
              <w:rPr>
                <w:rFonts w:asciiTheme="minorEastAsia" w:eastAsiaTheme="minorEastAsia" w:hAnsiTheme="minorEastAsia" w:cs="宋体" w:hint="eastAsia"/>
                <w:kern w:val="0"/>
                <w:sz w:val="20"/>
                <w:szCs w:val="20"/>
              </w:rPr>
              <w:br/>
              <w:t>7.承办县委、县人大、县政府、县政协交办的其它工作。</w:t>
            </w:r>
          </w:p>
        </w:tc>
        <w:tc>
          <w:tcPr>
            <w:tcW w:w="3878" w:type="dxa"/>
            <w:gridSpan w:val="4"/>
            <w:tcBorders>
              <w:top w:val="single" w:sz="4" w:space="0" w:color="auto"/>
              <w:left w:val="nil"/>
              <w:bottom w:val="single" w:sz="4" w:space="0" w:color="auto"/>
              <w:right w:val="single" w:sz="4" w:space="0" w:color="auto"/>
            </w:tcBorders>
            <w:shd w:val="clear" w:color="auto" w:fill="auto"/>
            <w:vAlign w:val="center"/>
            <w:hideMark/>
          </w:tcPr>
          <w:p w14:paraId="14385FA8"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截止本次自评节点，我单位已完成对县直机关后勤服务工作安排调度，县直机关院落的安全保卫，消防安全，对县直机关办公用房拟定清理、调剂方案并组织维修、维护，对县直机关各院及宿舍区公共区域的水、电管理维修和收费，县直机关会议服务和县机关及各院文明卫生工作，加强了区机关食堂经营监督管理工作，促进了食堂优质服务。</w:t>
            </w:r>
          </w:p>
        </w:tc>
      </w:tr>
      <w:tr w:rsidR="005935BE" w:rsidRPr="00A66657" w14:paraId="364C6CF3" w14:textId="77777777" w:rsidTr="00A66657">
        <w:trPr>
          <w:trHeight w:val="579"/>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97ED"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一级指标</w:t>
            </w:r>
          </w:p>
        </w:tc>
        <w:tc>
          <w:tcPr>
            <w:tcW w:w="1134" w:type="dxa"/>
            <w:tcBorders>
              <w:top w:val="nil"/>
              <w:left w:val="nil"/>
              <w:bottom w:val="single" w:sz="4" w:space="0" w:color="auto"/>
              <w:right w:val="single" w:sz="4" w:space="0" w:color="auto"/>
            </w:tcBorders>
            <w:shd w:val="clear" w:color="auto" w:fill="auto"/>
            <w:vAlign w:val="center"/>
            <w:hideMark/>
          </w:tcPr>
          <w:p w14:paraId="5A264AC5"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二级指标</w:t>
            </w:r>
          </w:p>
        </w:tc>
        <w:tc>
          <w:tcPr>
            <w:tcW w:w="1134" w:type="dxa"/>
            <w:tcBorders>
              <w:top w:val="nil"/>
              <w:left w:val="nil"/>
              <w:bottom w:val="single" w:sz="4" w:space="0" w:color="auto"/>
              <w:right w:val="single" w:sz="4" w:space="0" w:color="auto"/>
            </w:tcBorders>
            <w:shd w:val="clear" w:color="auto" w:fill="auto"/>
            <w:vAlign w:val="center"/>
            <w:hideMark/>
          </w:tcPr>
          <w:p w14:paraId="0A0F4229"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三级指标</w:t>
            </w:r>
          </w:p>
        </w:tc>
        <w:tc>
          <w:tcPr>
            <w:tcW w:w="1275" w:type="dxa"/>
            <w:tcBorders>
              <w:top w:val="nil"/>
              <w:left w:val="nil"/>
              <w:bottom w:val="single" w:sz="4" w:space="0" w:color="auto"/>
              <w:right w:val="single" w:sz="4" w:space="0" w:color="auto"/>
            </w:tcBorders>
            <w:shd w:val="clear" w:color="auto" w:fill="auto"/>
            <w:vAlign w:val="center"/>
            <w:hideMark/>
          </w:tcPr>
          <w:p w14:paraId="0669C32A"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预期指标值</w:t>
            </w:r>
          </w:p>
        </w:tc>
        <w:tc>
          <w:tcPr>
            <w:tcW w:w="1701" w:type="dxa"/>
            <w:tcBorders>
              <w:top w:val="nil"/>
              <w:left w:val="nil"/>
              <w:bottom w:val="single" w:sz="4" w:space="0" w:color="auto"/>
              <w:right w:val="single" w:sz="4" w:space="0" w:color="auto"/>
            </w:tcBorders>
            <w:shd w:val="clear" w:color="auto" w:fill="auto"/>
            <w:vAlign w:val="center"/>
            <w:hideMark/>
          </w:tcPr>
          <w:p w14:paraId="2270D27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指标值设定依据</w:t>
            </w:r>
          </w:p>
        </w:tc>
        <w:tc>
          <w:tcPr>
            <w:tcW w:w="1134" w:type="dxa"/>
            <w:tcBorders>
              <w:top w:val="nil"/>
              <w:left w:val="nil"/>
              <w:bottom w:val="single" w:sz="4" w:space="0" w:color="auto"/>
              <w:right w:val="single" w:sz="4" w:space="0" w:color="auto"/>
            </w:tcBorders>
            <w:shd w:val="clear" w:color="auto" w:fill="auto"/>
            <w:vAlign w:val="center"/>
            <w:hideMark/>
          </w:tcPr>
          <w:p w14:paraId="5D45E4A8"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分值权重</w:t>
            </w:r>
          </w:p>
        </w:tc>
        <w:tc>
          <w:tcPr>
            <w:tcW w:w="609" w:type="dxa"/>
            <w:tcBorders>
              <w:top w:val="nil"/>
              <w:left w:val="nil"/>
              <w:bottom w:val="single" w:sz="4" w:space="0" w:color="auto"/>
              <w:right w:val="single" w:sz="4" w:space="0" w:color="auto"/>
            </w:tcBorders>
            <w:shd w:val="clear" w:color="auto" w:fill="auto"/>
            <w:vAlign w:val="center"/>
            <w:hideMark/>
          </w:tcPr>
          <w:p w14:paraId="5D61F64B"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12327F5A"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得分</w:t>
            </w:r>
          </w:p>
        </w:tc>
      </w:tr>
      <w:tr w:rsidR="005935BE" w:rsidRPr="00A66657" w14:paraId="7203D4B3" w14:textId="77777777" w:rsidTr="00A66657">
        <w:trPr>
          <w:trHeight w:val="741"/>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642B"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运行成本</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99BA0C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数量指标</w:t>
            </w:r>
          </w:p>
        </w:tc>
        <w:tc>
          <w:tcPr>
            <w:tcW w:w="1134" w:type="dxa"/>
            <w:tcBorders>
              <w:top w:val="nil"/>
              <w:left w:val="nil"/>
              <w:bottom w:val="single" w:sz="4" w:space="0" w:color="auto"/>
              <w:right w:val="single" w:sz="4" w:space="0" w:color="auto"/>
            </w:tcBorders>
            <w:shd w:val="clear" w:color="auto" w:fill="auto"/>
            <w:vAlign w:val="center"/>
            <w:hideMark/>
          </w:tcPr>
          <w:p w14:paraId="12750137"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保障办公人员数量</w:t>
            </w:r>
          </w:p>
        </w:tc>
        <w:tc>
          <w:tcPr>
            <w:tcW w:w="1275" w:type="dxa"/>
            <w:tcBorders>
              <w:top w:val="nil"/>
              <w:left w:val="nil"/>
              <w:bottom w:val="single" w:sz="4" w:space="0" w:color="auto"/>
              <w:right w:val="single" w:sz="4" w:space="0" w:color="auto"/>
            </w:tcBorders>
            <w:shd w:val="clear" w:color="auto" w:fill="auto"/>
            <w:vAlign w:val="center"/>
            <w:hideMark/>
          </w:tcPr>
          <w:p w14:paraId="2DBC508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&gt;=10人</w:t>
            </w:r>
          </w:p>
        </w:tc>
        <w:tc>
          <w:tcPr>
            <w:tcW w:w="1701" w:type="dxa"/>
            <w:tcBorders>
              <w:top w:val="nil"/>
              <w:left w:val="nil"/>
              <w:bottom w:val="single" w:sz="4" w:space="0" w:color="auto"/>
              <w:right w:val="single" w:sz="4" w:space="0" w:color="auto"/>
            </w:tcBorders>
            <w:shd w:val="clear" w:color="auto" w:fill="auto"/>
            <w:vAlign w:val="center"/>
            <w:hideMark/>
          </w:tcPr>
          <w:p w14:paraId="2C6B2C8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中共木垒县委员会办公室 木垒县人民政府办公室关于印发《木垒哈萨克自治县机关事务服务中心职能配置、内设机构和人员编制规定》的通知</w:t>
            </w:r>
          </w:p>
        </w:tc>
        <w:tc>
          <w:tcPr>
            <w:tcW w:w="1134" w:type="dxa"/>
            <w:tcBorders>
              <w:top w:val="nil"/>
              <w:left w:val="nil"/>
              <w:bottom w:val="single" w:sz="4" w:space="0" w:color="auto"/>
              <w:right w:val="single" w:sz="4" w:space="0" w:color="auto"/>
            </w:tcBorders>
            <w:shd w:val="clear" w:color="auto" w:fill="auto"/>
            <w:vAlign w:val="center"/>
            <w:hideMark/>
          </w:tcPr>
          <w:p w14:paraId="26991CAD"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3</w:t>
            </w:r>
          </w:p>
        </w:tc>
        <w:tc>
          <w:tcPr>
            <w:tcW w:w="609" w:type="dxa"/>
            <w:tcBorders>
              <w:top w:val="nil"/>
              <w:left w:val="nil"/>
              <w:bottom w:val="single" w:sz="4" w:space="0" w:color="auto"/>
              <w:right w:val="single" w:sz="4" w:space="0" w:color="auto"/>
            </w:tcBorders>
            <w:shd w:val="clear" w:color="auto" w:fill="auto"/>
            <w:vAlign w:val="center"/>
            <w:hideMark/>
          </w:tcPr>
          <w:p w14:paraId="5AEDF19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7558FD8C"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3</w:t>
            </w:r>
          </w:p>
        </w:tc>
      </w:tr>
      <w:tr w:rsidR="005935BE" w:rsidRPr="00A66657" w14:paraId="452B5570"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1803C626"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3D561AA"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C10AA0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公务保障用车数量</w:t>
            </w:r>
          </w:p>
        </w:tc>
        <w:tc>
          <w:tcPr>
            <w:tcW w:w="1275" w:type="dxa"/>
            <w:tcBorders>
              <w:top w:val="nil"/>
              <w:left w:val="nil"/>
              <w:bottom w:val="single" w:sz="4" w:space="0" w:color="auto"/>
              <w:right w:val="single" w:sz="4" w:space="0" w:color="auto"/>
            </w:tcBorders>
            <w:shd w:val="clear" w:color="auto" w:fill="auto"/>
            <w:vAlign w:val="center"/>
            <w:hideMark/>
          </w:tcPr>
          <w:p w14:paraId="76568369"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&gt;=9辆</w:t>
            </w:r>
          </w:p>
        </w:tc>
        <w:tc>
          <w:tcPr>
            <w:tcW w:w="1701" w:type="dxa"/>
            <w:tcBorders>
              <w:top w:val="nil"/>
              <w:left w:val="nil"/>
              <w:bottom w:val="single" w:sz="4" w:space="0" w:color="auto"/>
              <w:right w:val="single" w:sz="4" w:space="0" w:color="auto"/>
            </w:tcBorders>
            <w:shd w:val="clear" w:color="auto" w:fill="auto"/>
            <w:vAlign w:val="center"/>
            <w:hideMark/>
          </w:tcPr>
          <w:p w14:paraId="6FFC42EF"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中共木垒县委员会办公室 木垒县人民政府办公室关于印发《木垒哈萨克自治县机关事务服务中</w:t>
            </w:r>
            <w:r w:rsidRPr="00BE38CC">
              <w:rPr>
                <w:rFonts w:asciiTheme="minorEastAsia" w:eastAsiaTheme="minorEastAsia" w:hAnsiTheme="minorEastAsia" w:cs="宋体" w:hint="eastAsia"/>
                <w:kern w:val="0"/>
                <w:sz w:val="20"/>
                <w:szCs w:val="20"/>
              </w:rPr>
              <w:lastRenderedPageBreak/>
              <w:t>心职能配置、内设机构和人员编制规定》的通知</w:t>
            </w:r>
          </w:p>
        </w:tc>
        <w:tc>
          <w:tcPr>
            <w:tcW w:w="1134" w:type="dxa"/>
            <w:tcBorders>
              <w:top w:val="nil"/>
              <w:left w:val="nil"/>
              <w:bottom w:val="single" w:sz="4" w:space="0" w:color="auto"/>
              <w:right w:val="single" w:sz="4" w:space="0" w:color="auto"/>
            </w:tcBorders>
            <w:shd w:val="clear" w:color="auto" w:fill="auto"/>
            <w:vAlign w:val="center"/>
            <w:hideMark/>
          </w:tcPr>
          <w:p w14:paraId="3BA0CB5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lastRenderedPageBreak/>
              <w:t>3</w:t>
            </w:r>
          </w:p>
        </w:tc>
        <w:tc>
          <w:tcPr>
            <w:tcW w:w="609" w:type="dxa"/>
            <w:tcBorders>
              <w:top w:val="nil"/>
              <w:left w:val="nil"/>
              <w:bottom w:val="single" w:sz="4" w:space="0" w:color="auto"/>
              <w:right w:val="single" w:sz="4" w:space="0" w:color="auto"/>
            </w:tcBorders>
            <w:shd w:val="clear" w:color="auto" w:fill="auto"/>
            <w:vAlign w:val="center"/>
            <w:hideMark/>
          </w:tcPr>
          <w:p w14:paraId="22A51CC6"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9辆</w:t>
            </w:r>
          </w:p>
        </w:tc>
        <w:tc>
          <w:tcPr>
            <w:tcW w:w="0" w:type="auto"/>
            <w:tcBorders>
              <w:top w:val="nil"/>
              <w:left w:val="nil"/>
              <w:bottom w:val="single" w:sz="4" w:space="0" w:color="auto"/>
              <w:right w:val="single" w:sz="4" w:space="0" w:color="auto"/>
            </w:tcBorders>
            <w:shd w:val="clear" w:color="auto" w:fill="auto"/>
            <w:vAlign w:val="center"/>
            <w:hideMark/>
          </w:tcPr>
          <w:p w14:paraId="334DA7CE"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3</w:t>
            </w:r>
          </w:p>
        </w:tc>
      </w:tr>
      <w:tr w:rsidR="005935BE" w:rsidRPr="00A66657" w14:paraId="298FB590" w14:textId="77777777" w:rsidTr="00A66657">
        <w:trPr>
          <w:trHeight w:val="741"/>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98E18"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管理效率</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44CF17C"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数量指标 </w:t>
            </w:r>
          </w:p>
        </w:tc>
        <w:tc>
          <w:tcPr>
            <w:tcW w:w="1134" w:type="dxa"/>
            <w:tcBorders>
              <w:top w:val="nil"/>
              <w:left w:val="nil"/>
              <w:bottom w:val="single" w:sz="4" w:space="0" w:color="auto"/>
              <w:right w:val="single" w:sz="4" w:space="0" w:color="auto"/>
            </w:tcBorders>
            <w:shd w:val="clear" w:color="auto" w:fill="auto"/>
            <w:vAlign w:val="center"/>
            <w:hideMark/>
          </w:tcPr>
          <w:p w14:paraId="66D8CF7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管理单位数量</w:t>
            </w:r>
          </w:p>
        </w:tc>
        <w:tc>
          <w:tcPr>
            <w:tcW w:w="1275" w:type="dxa"/>
            <w:tcBorders>
              <w:top w:val="nil"/>
              <w:left w:val="nil"/>
              <w:bottom w:val="single" w:sz="4" w:space="0" w:color="auto"/>
              <w:right w:val="single" w:sz="4" w:space="0" w:color="auto"/>
            </w:tcBorders>
            <w:shd w:val="clear" w:color="auto" w:fill="auto"/>
            <w:vAlign w:val="center"/>
            <w:hideMark/>
          </w:tcPr>
          <w:p w14:paraId="269B71D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&gt;=96个</w:t>
            </w:r>
          </w:p>
        </w:tc>
        <w:tc>
          <w:tcPr>
            <w:tcW w:w="1701" w:type="dxa"/>
            <w:tcBorders>
              <w:top w:val="nil"/>
              <w:left w:val="nil"/>
              <w:bottom w:val="single" w:sz="4" w:space="0" w:color="auto"/>
              <w:right w:val="single" w:sz="4" w:space="0" w:color="auto"/>
            </w:tcBorders>
            <w:shd w:val="clear" w:color="auto" w:fill="auto"/>
            <w:vAlign w:val="center"/>
            <w:hideMark/>
          </w:tcPr>
          <w:p w14:paraId="346A9FF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7986B6CA"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w:t>
            </w:r>
          </w:p>
        </w:tc>
        <w:tc>
          <w:tcPr>
            <w:tcW w:w="609" w:type="dxa"/>
            <w:tcBorders>
              <w:top w:val="nil"/>
              <w:left w:val="nil"/>
              <w:bottom w:val="single" w:sz="4" w:space="0" w:color="auto"/>
              <w:right w:val="single" w:sz="4" w:space="0" w:color="auto"/>
            </w:tcBorders>
            <w:shd w:val="clear" w:color="auto" w:fill="auto"/>
            <w:vAlign w:val="center"/>
            <w:hideMark/>
          </w:tcPr>
          <w:p w14:paraId="401F6635"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96个</w:t>
            </w:r>
          </w:p>
        </w:tc>
        <w:tc>
          <w:tcPr>
            <w:tcW w:w="0" w:type="auto"/>
            <w:tcBorders>
              <w:top w:val="nil"/>
              <w:left w:val="nil"/>
              <w:bottom w:val="single" w:sz="4" w:space="0" w:color="auto"/>
              <w:right w:val="single" w:sz="4" w:space="0" w:color="auto"/>
            </w:tcBorders>
            <w:shd w:val="clear" w:color="auto" w:fill="auto"/>
            <w:vAlign w:val="center"/>
            <w:hideMark/>
          </w:tcPr>
          <w:p w14:paraId="0FA0DECA"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4</w:t>
            </w:r>
          </w:p>
        </w:tc>
      </w:tr>
      <w:tr w:rsidR="005935BE" w:rsidRPr="00A66657" w14:paraId="28512C12"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09352869"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575C087A"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0BE2357"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管理办公用房数量</w:t>
            </w:r>
          </w:p>
        </w:tc>
        <w:tc>
          <w:tcPr>
            <w:tcW w:w="1275" w:type="dxa"/>
            <w:tcBorders>
              <w:top w:val="nil"/>
              <w:left w:val="nil"/>
              <w:bottom w:val="single" w:sz="4" w:space="0" w:color="auto"/>
              <w:right w:val="single" w:sz="4" w:space="0" w:color="auto"/>
            </w:tcBorders>
            <w:shd w:val="clear" w:color="auto" w:fill="auto"/>
            <w:vAlign w:val="center"/>
            <w:hideMark/>
          </w:tcPr>
          <w:p w14:paraId="195E6D1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&gt;=107个</w:t>
            </w:r>
          </w:p>
        </w:tc>
        <w:tc>
          <w:tcPr>
            <w:tcW w:w="1701" w:type="dxa"/>
            <w:tcBorders>
              <w:top w:val="nil"/>
              <w:left w:val="nil"/>
              <w:bottom w:val="single" w:sz="4" w:space="0" w:color="auto"/>
              <w:right w:val="single" w:sz="4" w:space="0" w:color="auto"/>
            </w:tcBorders>
            <w:shd w:val="clear" w:color="auto" w:fill="auto"/>
            <w:vAlign w:val="center"/>
            <w:hideMark/>
          </w:tcPr>
          <w:p w14:paraId="568CC75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71C7C607"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4</w:t>
            </w:r>
          </w:p>
        </w:tc>
        <w:tc>
          <w:tcPr>
            <w:tcW w:w="609" w:type="dxa"/>
            <w:tcBorders>
              <w:top w:val="nil"/>
              <w:left w:val="nil"/>
              <w:bottom w:val="single" w:sz="4" w:space="0" w:color="auto"/>
              <w:right w:val="single" w:sz="4" w:space="0" w:color="auto"/>
            </w:tcBorders>
            <w:shd w:val="clear" w:color="auto" w:fill="auto"/>
            <w:vAlign w:val="center"/>
            <w:hideMark/>
          </w:tcPr>
          <w:p w14:paraId="1805014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107个</w:t>
            </w:r>
          </w:p>
        </w:tc>
        <w:tc>
          <w:tcPr>
            <w:tcW w:w="0" w:type="auto"/>
            <w:tcBorders>
              <w:top w:val="nil"/>
              <w:left w:val="nil"/>
              <w:bottom w:val="single" w:sz="4" w:space="0" w:color="auto"/>
              <w:right w:val="single" w:sz="4" w:space="0" w:color="auto"/>
            </w:tcBorders>
            <w:shd w:val="clear" w:color="auto" w:fill="auto"/>
            <w:vAlign w:val="center"/>
            <w:hideMark/>
          </w:tcPr>
          <w:p w14:paraId="130E57F6"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4</w:t>
            </w:r>
          </w:p>
        </w:tc>
      </w:tr>
      <w:tr w:rsidR="005935BE" w:rsidRPr="00A66657" w14:paraId="5AF0B2C6"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4D146EC1"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23E9AF2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质量指标</w:t>
            </w:r>
          </w:p>
        </w:tc>
        <w:tc>
          <w:tcPr>
            <w:tcW w:w="1134" w:type="dxa"/>
            <w:tcBorders>
              <w:top w:val="nil"/>
              <w:left w:val="nil"/>
              <w:bottom w:val="single" w:sz="4" w:space="0" w:color="auto"/>
              <w:right w:val="single" w:sz="4" w:space="0" w:color="auto"/>
            </w:tcBorders>
            <w:shd w:val="clear" w:color="auto" w:fill="auto"/>
            <w:vAlign w:val="center"/>
            <w:hideMark/>
          </w:tcPr>
          <w:p w14:paraId="56F0C76D"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政府采购执行率</w:t>
            </w:r>
          </w:p>
        </w:tc>
        <w:tc>
          <w:tcPr>
            <w:tcW w:w="1275" w:type="dxa"/>
            <w:tcBorders>
              <w:top w:val="nil"/>
              <w:left w:val="nil"/>
              <w:bottom w:val="single" w:sz="4" w:space="0" w:color="auto"/>
              <w:right w:val="single" w:sz="4" w:space="0" w:color="auto"/>
            </w:tcBorders>
            <w:shd w:val="clear" w:color="auto" w:fill="auto"/>
            <w:vAlign w:val="center"/>
            <w:hideMark/>
          </w:tcPr>
          <w:p w14:paraId="6E1F8825"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1701" w:type="dxa"/>
            <w:tcBorders>
              <w:top w:val="nil"/>
              <w:left w:val="nil"/>
              <w:bottom w:val="single" w:sz="4" w:space="0" w:color="auto"/>
              <w:right w:val="single" w:sz="4" w:space="0" w:color="auto"/>
            </w:tcBorders>
            <w:shd w:val="clear" w:color="auto" w:fill="auto"/>
            <w:vAlign w:val="center"/>
            <w:hideMark/>
          </w:tcPr>
          <w:p w14:paraId="4AB6F4B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7D610E0"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15</w:t>
            </w:r>
          </w:p>
        </w:tc>
        <w:tc>
          <w:tcPr>
            <w:tcW w:w="609" w:type="dxa"/>
            <w:tcBorders>
              <w:top w:val="nil"/>
              <w:left w:val="nil"/>
              <w:bottom w:val="single" w:sz="4" w:space="0" w:color="auto"/>
              <w:right w:val="single" w:sz="4" w:space="0" w:color="auto"/>
            </w:tcBorders>
            <w:shd w:val="clear" w:color="auto" w:fill="auto"/>
            <w:vAlign w:val="center"/>
            <w:hideMark/>
          </w:tcPr>
          <w:p w14:paraId="1A5254C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38AB28D"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15</w:t>
            </w:r>
          </w:p>
        </w:tc>
      </w:tr>
      <w:tr w:rsidR="005935BE" w:rsidRPr="00A66657" w14:paraId="0D6F987E" w14:textId="77777777" w:rsidTr="00A66657">
        <w:trPr>
          <w:trHeight w:val="741"/>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730D1"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履职效能</w:t>
            </w:r>
          </w:p>
        </w:tc>
        <w:tc>
          <w:tcPr>
            <w:tcW w:w="1134" w:type="dxa"/>
            <w:tcBorders>
              <w:top w:val="nil"/>
              <w:left w:val="nil"/>
              <w:bottom w:val="single" w:sz="4" w:space="0" w:color="auto"/>
              <w:right w:val="single" w:sz="4" w:space="0" w:color="auto"/>
            </w:tcBorders>
            <w:shd w:val="clear" w:color="auto" w:fill="auto"/>
            <w:vAlign w:val="center"/>
            <w:hideMark/>
          </w:tcPr>
          <w:p w14:paraId="31E8A86E"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数量指标 </w:t>
            </w:r>
          </w:p>
        </w:tc>
        <w:tc>
          <w:tcPr>
            <w:tcW w:w="1134" w:type="dxa"/>
            <w:tcBorders>
              <w:top w:val="nil"/>
              <w:left w:val="nil"/>
              <w:bottom w:val="single" w:sz="4" w:space="0" w:color="auto"/>
              <w:right w:val="single" w:sz="4" w:space="0" w:color="auto"/>
            </w:tcBorders>
            <w:shd w:val="clear" w:color="auto" w:fill="auto"/>
            <w:vAlign w:val="center"/>
            <w:hideMark/>
          </w:tcPr>
          <w:p w14:paraId="45924A05"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开展机关各院内的设备维护检修工作</w:t>
            </w:r>
          </w:p>
        </w:tc>
        <w:tc>
          <w:tcPr>
            <w:tcW w:w="1275" w:type="dxa"/>
            <w:tcBorders>
              <w:top w:val="nil"/>
              <w:left w:val="nil"/>
              <w:bottom w:val="single" w:sz="4" w:space="0" w:color="auto"/>
              <w:right w:val="single" w:sz="4" w:space="0" w:color="auto"/>
            </w:tcBorders>
            <w:shd w:val="clear" w:color="auto" w:fill="auto"/>
            <w:vAlign w:val="center"/>
            <w:hideMark/>
          </w:tcPr>
          <w:p w14:paraId="182E754A"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&gt;=24次</w:t>
            </w:r>
          </w:p>
        </w:tc>
        <w:tc>
          <w:tcPr>
            <w:tcW w:w="1701" w:type="dxa"/>
            <w:tcBorders>
              <w:top w:val="nil"/>
              <w:left w:val="nil"/>
              <w:bottom w:val="single" w:sz="4" w:space="0" w:color="auto"/>
              <w:right w:val="single" w:sz="4" w:space="0" w:color="auto"/>
            </w:tcBorders>
            <w:shd w:val="clear" w:color="auto" w:fill="auto"/>
            <w:vAlign w:val="center"/>
            <w:hideMark/>
          </w:tcPr>
          <w:p w14:paraId="495658B2"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10958314"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12</w:t>
            </w:r>
          </w:p>
        </w:tc>
        <w:tc>
          <w:tcPr>
            <w:tcW w:w="609" w:type="dxa"/>
            <w:tcBorders>
              <w:top w:val="nil"/>
              <w:left w:val="nil"/>
              <w:bottom w:val="single" w:sz="4" w:space="0" w:color="auto"/>
              <w:right w:val="single" w:sz="4" w:space="0" w:color="auto"/>
            </w:tcBorders>
            <w:shd w:val="clear" w:color="auto" w:fill="auto"/>
            <w:vAlign w:val="center"/>
            <w:hideMark/>
          </w:tcPr>
          <w:p w14:paraId="52D244A5" w14:textId="77777777" w:rsidR="005935BE" w:rsidRPr="00BE38CC" w:rsidRDefault="005935BE" w:rsidP="005935BE">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24次</w:t>
            </w:r>
          </w:p>
        </w:tc>
        <w:tc>
          <w:tcPr>
            <w:tcW w:w="0" w:type="auto"/>
            <w:tcBorders>
              <w:top w:val="nil"/>
              <w:left w:val="nil"/>
              <w:bottom w:val="single" w:sz="4" w:space="0" w:color="auto"/>
              <w:right w:val="single" w:sz="4" w:space="0" w:color="auto"/>
            </w:tcBorders>
            <w:shd w:val="clear" w:color="auto" w:fill="auto"/>
            <w:vAlign w:val="center"/>
            <w:hideMark/>
          </w:tcPr>
          <w:p w14:paraId="67A0587D" w14:textId="77777777" w:rsidR="005935BE" w:rsidRPr="005935BE" w:rsidRDefault="005935BE" w:rsidP="005935BE">
            <w:pPr>
              <w:widowControl/>
              <w:jc w:val="center"/>
              <w:rPr>
                <w:rFonts w:ascii="宋体" w:hAnsi="宋体" w:cs="宋体" w:hint="eastAsia"/>
                <w:kern w:val="0"/>
                <w:sz w:val="18"/>
                <w:szCs w:val="18"/>
              </w:rPr>
            </w:pPr>
            <w:r w:rsidRPr="005935BE">
              <w:rPr>
                <w:rFonts w:ascii="宋体" w:hAnsi="宋体" w:cs="宋体" w:hint="eastAsia"/>
                <w:kern w:val="0"/>
                <w:sz w:val="18"/>
                <w:szCs w:val="18"/>
              </w:rPr>
              <w:t>12</w:t>
            </w:r>
          </w:p>
        </w:tc>
      </w:tr>
      <w:tr w:rsidR="005935BE" w:rsidRPr="00A66657" w14:paraId="4ECAA20D"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0D39CE87"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DB4BFB8"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质量指标 </w:t>
            </w:r>
          </w:p>
        </w:tc>
        <w:tc>
          <w:tcPr>
            <w:tcW w:w="1134" w:type="dxa"/>
            <w:tcBorders>
              <w:top w:val="nil"/>
              <w:left w:val="nil"/>
              <w:bottom w:val="single" w:sz="4" w:space="0" w:color="auto"/>
              <w:right w:val="single" w:sz="4" w:space="0" w:color="auto"/>
            </w:tcBorders>
            <w:shd w:val="clear" w:color="auto" w:fill="auto"/>
            <w:noWrap/>
            <w:vAlign w:val="center"/>
            <w:hideMark/>
          </w:tcPr>
          <w:p w14:paraId="1A2BFC45"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设备设施维修率</w:t>
            </w:r>
          </w:p>
        </w:tc>
        <w:tc>
          <w:tcPr>
            <w:tcW w:w="1275" w:type="dxa"/>
            <w:tcBorders>
              <w:top w:val="nil"/>
              <w:left w:val="nil"/>
              <w:bottom w:val="single" w:sz="4" w:space="0" w:color="auto"/>
              <w:right w:val="single" w:sz="4" w:space="0" w:color="auto"/>
            </w:tcBorders>
            <w:shd w:val="clear" w:color="auto" w:fill="auto"/>
            <w:noWrap/>
            <w:vAlign w:val="center"/>
            <w:hideMark/>
          </w:tcPr>
          <w:p w14:paraId="24799173"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66CDACF6"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7B713E71"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12</w:t>
            </w:r>
          </w:p>
        </w:tc>
        <w:tc>
          <w:tcPr>
            <w:tcW w:w="609" w:type="dxa"/>
            <w:tcBorders>
              <w:top w:val="nil"/>
              <w:left w:val="nil"/>
              <w:bottom w:val="single" w:sz="4" w:space="0" w:color="auto"/>
              <w:right w:val="single" w:sz="4" w:space="0" w:color="auto"/>
            </w:tcBorders>
            <w:shd w:val="clear" w:color="auto" w:fill="auto"/>
            <w:noWrap/>
            <w:vAlign w:val="center"/>
            <w:hideMark/>
          </w:tcPr>
          <w:p w14:paraId="42757687"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F50EE17"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12</w:t>
            </w:r>
          </w:p>
        </w:tc>
      </w:tr>
      <w:tr w:rsidR="005935BE" w:rsidRPr="00A66657" w14:paraId="61BC1273"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4EB7A151"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5B47D09"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时效指标</w:t>
            </w:r>
          </w:p>
        </w:tc>
        <w:tc>
          <w:tcPr>
            <w:tcW w:w="1134" w:type="dxa"/>
            <w:tcBorders>
              <w:top w:val="nil"/>
              <w:left w:val="nil"/>
              <w:bottom w:val="single" w:sz="4" w:space="0" w:color="auto"/>
              <w:right w:val="single" w:sz="4" w:space="0" w:color="auto"/>
            </w:tcBorders>
            <w:shd w:val="clear" w:color="auto" w:fill="auto"/>
            <w:noWrap/>
            <w:vAlign w:val="center"/>
            <w:hideMark/>
          </w:tcPr>
          <w:p w14:paraId="282DAF97"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管理单位设施设备维修及时率</w:t>
            </w:r>
          </w:p>
        </w:tc>
        <w:tc>
          <w:tcPr>
            <w:tcW w:w="1275" w:type="dxa"/>
            <w:tcBorders>
              <w:top w:val="nil"/>
              <w:left w:val="nil"/>
              <w:bottom w:val="single" w:sz="4" w:space="0" w:color="auto"/>
              <w:right w:val="single" w:sz="4" w:space="0" w:color="auto"/>
            </w:tcBorders>
            <w:shd w:val="clear" w:color="auto" w:fill="auto"/>
            <w:noWrap/>
            <w:vAlign w:val="center"/>
            <w:hideMark/>
          </w:tcPr>
          <w:p w14:paraId="7BB60E4A"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124F364E"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03E306E9"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w:t>
            </w:r>
          </w:p>
        </w:tc>
        <w:tc>
          <w:tcPr>
            <w:tcW w:w="609" w:type="dxa"/>
            <w:tcBorders>
              <w:top w:val="nil"/>
              <w:left w:val="nil"/>
              <w:bottom w:val="single" w:sz="4" w:space="0" w:color="auto"/>
              <w:right w:val="single" w:sz="4" w:space="0" w:color="auto"/>
            </w:tcBorders>
            <w:shd w:val="clear" w:color="auto" w:fill="auto"/>
            <w:noWrap/>
            <w:vAlign w:val="center"/>
            <w:hideMark/>
          </w:tcPr>
          <w:p w14:paraId="378CD171"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304BA9C1"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10</w:t>
            </w:r>
          </w:p>
        </w:tc>
      </w:tr>
      <w:tr w:rsidR="005935BE" w:rsidRPr="00A66657" w14:paraId="7EA04143"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071CAE9B"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2632834"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数量指标</w:t>
            </w:r>
          </w:p>
        </w:tc>
        <w:tc>
          <w:tcPr>
            <w:tcW w:w="1134" w:type="dxa"/>
            <w:tcBorders>
              <w:top w:val="nil"/>
              <w:left w:val="nil"/>
              <w:bottom w:val="single" w:sz="4" w:space="0" w:color="auto"/>
              <w:right w:val="single" w:sz="4" w:space="0" w:color="auto"/>
            </w:tcBorders>
            <w:shd w:val="clear" w:color="auto" w:fill="auto"/>
            <w:noWrap/>
            <w:vAlign w:val="center"/>
            <w:hideMark/>
          </w:tcPr>
          <w:p w14:paraId="610A400F"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各单位司勤人员文明行车、安全出行培训覆盖率</w:t>
            </w:r>
          </w:p>
        </w:tc>
        <w:tc>
          <w:tcPr>
            <w:tcW w:w="1275" w:type="dxa"/>
            <w:tcBorders>
              <w:top w:val="nil"/>
              <w:left w:val="nil"/>
              <w:bottom w:val="single" w:sz="4" w:space="0" w:color="auto"/>
              <w:right w:val="single" w:sz="4" w:space="0" w:color="auto"/>
            </w:tcBorders>
            <w:shd w:val="clear" w:color="auto" w:fill="auto"/>
            <w:noWrap/>
            <w:vAlign w:val="center"/>
            <w:hideMark/>
          </w:tcPr>
          <w:p w14:paraId="61487250"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3356525C"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11A27176"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12</w:t>
            </w:r>
          </w:p>
        </w:tc>
        <w:tc>
          <w:tcPr>
            <w:tcW w:w="609" w:type="dxa"/>
            <w:tcBorders>
              <w:top w:val="nil"/>
              <w:left w:val="nil"/>
              <w:bottom w:val="single" w:sz="4" w:space="0" w:color="auto"/>
              <w:right w:val="single" w:sz="4" w:space="0" w:color="auto"/>
            </w:tcBorders>
            <w:shd w:val="clear" w:color="auto" w:fill="auto"/>
            <w:noWrap/>
            <w:vAlign w:val="center"/>
            <w:hideMark/>
          </w:tcPr>
          <w:p w14:paraId="1FE76DC6"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C6AF75C"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12</w:t>
            </w:r>
          </w:p>
        </w:tc>
      </w:tr>
      <w:tr w:rsidR="005935BE" w:rsidRPr="00A66657" w14:paraId="04620400" w14:textId="77777777" w:rsidTr="00A66657">
        <w:trPr>
          <w:trHeight w:val="741"/>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64F4940F" w14:textId="77777777" w:rsidR="005935BE" w:rsidRPr="00BE38CC" w:rsidRDefault="005935BE" w:rsidP="005935BE">
            <w:pPr>
              <w:widowControl/>
              <w:jc w:val="left"/>
              <w:rPr>
                <w:rFonts w:asciiTheme="minorEastAsia" w:eastAsiaTheme="minorEastAsia" w:hAnsiTheme="minorEastAsia" w:cs="宋体" w:hint="eastAsia"/>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5E0F2DF"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时效指标 </w:t>
            </w:r>
          </w:p>
        </w:tc>
        <w:tc>
          <w:tcPr>
            <w:tcW w:w="1134" w:type="dxa"/>
            <w:tcBorders>
              <w:top w:val="nil"/>
              <w:left w:val="nil"/>
              <w:bottom w:val="single" w:sz="4" w:space="0" w:color="auto"/>
              <w:right w:val="single" w:sz="4" w:space="0" w:color="auto"/>
            </w:tcBorders>
            <w:shd w:val="clear" w:color="auto" w:fill="auto"/>
            <w:noWrap/>
            <w:vAlign w:val="center"/>
            <w:hideMark/>
          </w:tcPr>
          <w:p w14:paraId="71D20C4E"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机关日常维修维护工作完成率</w:t>
            </w:r>
          </w:p>
        </w:tc>
        <w:tc>
          <w:tcPr>
            <w:tcW w:w="1275" w:type="dxa"/>
            <w:tcBorders>
              <w:top w:val="nil"/>
              <w:left w:val="nil"/>
              <w:bottom w:val="single" w:sz="4" w:space="0" w:color="auto"/>
              <w:right w:val="single" w:sz="4" w:space="0" w:color="auto"/>
            </w:tcBorders>
            <w:shd w:val="clear" w:color="auto" w:fill="auto"/>
            <w:noWrap/>
            <w:vAlign w:val="center"/>
            <w:hideMark/>
          </w:tcPr>
          <w:p w14:paraId="222F0E7D"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1701" w:type="dxa"/>
            <w:tcBorders>
              <w:top w:val="nil"/>
              <w:left w:val="nil"/>
              <w:bottom w:val="single" w:sz="4" w:space="0" w:color="auto"/>
              <w:right w:val="single" w:sz="4" w:space="0" w:color="auto"/>
            </w:tcBorders>
            <w:shd w:val="clear" w:color="auto" w:fill="auto"/>
            <w:noWrap/>
            <w:vAlign w:val="center"/>
            <w:hideMark/>
          </w:tcPr>
          <w:p w14:paraId="024B9885"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2926E841"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w:t>
            </w:r>
          </w:p>
        </w:tc>
        <w:tc>
          <w:tcPr>
            <w:tcW w:w="609" w:type="dxa"/>
            <w:tcBorders>
              <w:top w:val="nil"/>
              <w:left w:val="nil"/>
              <w:bottom w:val="single" w:sz="4" w:space="0" w:color="auto"/>
              <w:right w:val="single" w:sz="4" w:space="0" w:color="auto"/>
            </w:tcBorders>
            <w:shd w:val="clear" w:color="auto" w:fill="auto"/>
            <w:noWrap/>
            <w:vAlign w:val="center"/>
            <w:hideMark/>
          </w:tcPr>
          <w:p w14:paraId="54A8D976"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6CAB5829"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10</w:t>
            </w:r>
          </w:p>
        </w:tc>
      </w:tr>
      <w:tr w:rsidR="005935BE" w:rsidRPr="00A66657" w14:paraId="4A7FCE9F" w14:textId="77777777" w:rsidTr="00A66657">
        <w:trPr>
          <w:trHeight w:val="741"/>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02514"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社会效益</w:t>
            </w:r>
          </w:p>
        </w:tc>
        <w:tc>
          <w:tcPr>
            <w:tcW w:w="1134" w:type="dxa"/>
            <w:tcBorders>
              <w:top w:val="nil"/>
              <w:left w:val="nil"/>
              <w:bottom w:val="single" w:sz="4" w:space="0" w:color="auto"/>
              <w:right w:val="single" w:sz="4" w:space="0" w:color="auto"/>
            </w:tcBorders>
            <w:shd w:val="clear" w:color="auto" w:fill="auto"/>
            <w:noWrap/>
            <w:vAlign w:val="center"/>
            <w:hideMark/>
          </w:tcPr>
          <w:p w14:paraId="1ADB4922"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9916129"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09494A80"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14:paraId="5BBBB37D"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AE1BBF2"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609" w:type="dxa"/>
            <w:tcBorders>
              <w:top w:val="nil"/>
              <w:left w:val="nil"/>
              <w:bottom w:val="single" w:sz="4" w:space="0" w:color="auto"/>
              <w:right w:val="single" w:sz="4" w:space="0" w:color="auto"/>
            </w:tcBorders>
            <w:shd w:val="clear" w:color="auto" w:fill="auto"/>
            <w:noWrap/>
            <w:vAlign w:val="center"/>
            <w:hideMark/>
          </w:tcPr>
          <w:p w14:paraId="50F3FE37"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B6C72E0"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 xml:space="preserve">　</w:t>
            </w:r>
          </w:p>
        </w:tc>
      </w:tr>
      <w:tr w:rsidR="005935BE" w:rsidRPr="00A66657" w14:paraId="7330CEB1" w14:textId="77777777" w:rsidTr="00A66657">
        <w:trPr>
          <w:trHeight w:val="741"/>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67C09"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可持续发展能力</w:t>
            </w:r>
          </w:p>
        </w:tc>
        <w:tc>
          <w:tcPr>
            <w:tcW w:w="1134" w:type="dxa"/>
            <w:tcBorders>
              <w:top w:val="nil"/>
              <w:left w:val="nil"/>
              <w:bottom w:val="single" w:sz="4" w:space="0" w:color="auto"/>
              <w:right w:val="single" w:sz="4" w:space="0" w:color="auto"/>
            </w:tcBorders>
            <w:shd w:val="clear" w:color="auto" w:fill="auto"/>
            <w:noWrap/>
            <w:vAlign w:val="center"/>
            <w:hideMark/>
          </w:tcPr>
          <w:p w14:paraId="737129AD"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758CBD4"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04907922"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14:paraId="3583BD28"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9FC7D07"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609" w:type="dxa"/>
            <w:tcBorders>
              <w:top w:val="nil"/>
              <w:left w:val="nil"/>
              <w:bottom w:val="single" w:sz="4" w:space="0" w:color="auto"/>
              <w:right w:val="single" w:sz="4" w:space="0" w:color="auto"/>
            </w:tcBorders>
            <w:shd w:val="clear" w:color="auto" w:fill="auto"/>
            <w:noWrap/>
            <w:vAlign w:val="center"/>
            <w:hideMark/>
          </w:tcPr>
          <w:p w14:paraId="065532B0"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D8645CF"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 xml:space="preserve">　</w:t>
            </w:r>
          </w:p>
        </w:tc>
      </w:tr>
      <w:tr w:rsidR="005935BE" w:rsidRPr="00A66657" w14:paraId="79984E3F" w14:textId="77777777" w:rsidTr="00A66657">
        <w:trPr>
          <w:trHeight w:val="741"/>
        </w:trPr>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65ADB"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服务对象满意度</w:t>
            </w:r>
          </w:p>
        </w:tc>
        <w:tc>
          <w:tcPr>
            <w:tcW w:w="1134" w:type="dxa"/>
            <w:tcBorders>
              <w:top w:val="nil"/>
              <w:left w:val="nil"/>
              <w:bottom w:val="single" w:sz="4" w:space="0" w:color="auto"/>
              <w:right w:val="single" w:sz="4" w:space="0" w:color="auto"/>
            </w:tcBorders>
            <w:shd w:val="clear" w:color="auto" w:fill="auto"/>
            <w:noWrap/>
            <w:vAlign w:val="center"/>
            <w:hideMark/>
          </w:tcPr>
          <w:p w14:paraId="01885576"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 xml:space="preserve">质量指标 </w:t>
            </w:r>
          </w:p>
        </w:tc>
        <w:tc>
          <w:tcPr>
            <w:tcW w:w="1134" w:type="dxa"/>
            <w:tcBorders>
              <w:top w:val="nil"/>
              <w:left w:val="nil"/>
              <w:bottom w:val="single" w:sz="4" w:space="0" w:color="auto"/>
              <w:right w:val="single" w:sz="4" w:space="0" w:color="auto"/>
            </w:tcBorders>
            <w:shd w:val="clear" w:color="auto" w:fill="auto"/>
            <w:noWrap/>
            <w:vAlign w:val="center"/>
            <w:hideMark/>
          </w:tcPr>
          <w:p w14:paraId="6643316F"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相关部门满意度</w:t>
            </w:r>
          </w:p>
        </w:tc>
        <w:tc>
          <w:tcPr>
            <w:tcW w:w="1275" w:type="dxa"/>
            <w:tcBorders>
              <w:top w:val="nil"/>
              <w:left w:val="nil"/>
              <w:bottom w:val="single" w:sz="4" w:space="0" w:color="auto"/>
              <w:right w:val="single" w:sz="4" w:space="0" w:color="auto"/>
            </w:tcBorders>
            <w:shd w:val="clear" w:color="auto" w:fill="auto"/>
            <w:noWrap/>
            <w:vAlign w:val="center"/>
            <w:hideMark/>
          </w:tcPr>
          <w:p w14:paraId="3ACC578D"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&gt;=95%</w:t>
            </w:r>
          </w:p>
        </w:tc>
        <w:tc>
          <w:tcPr>
            <w:tcW w:w="1701" w:type="dxa"/>
            <w:tcBorders>
              <w:top w:val="nil"/>
              <w:left w:val="nil"/>
              <w:bottom w:val="single" w:sz="4" w:space="0" w:color="auto"/>
              <w:right w:val="single" w:sz="4" w:space="0" w:color="auto"/>
            </w:tcBorders>
            <w:shd w:val="clear" w:color="auto" w:fill="auto"/>
            <w:noWrap/>
            <w:vAlign w:val="center"/>
            <w:hideMark/>
          </w:tcPr>
          <w:p w14:paraId="4C479490"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木垒哈萨克自治县机关事务服务中心2023年工作</w:t>
            </w:r>
            <w:r w:rsidRPr="00BE38CC">
              <w:rPr>
                <w:rFonts w:asciiTheme="minorEastAsia" w:eastAsiaTheme="minorEastAsia" w:hAnsiTheme="minorEastAsia" w:cs="宋体" w:hint="eastAsia"/>
                <w:kern w:val="0"/>
                <w:sz w:val="20"/>
                <w:szCs w:val="20"/>
              </w:rPr>
              <w:lastRenderedPageBreak/>
              <w:t>计划</w:t>
            </w:r>
          </w:p>
        </w:tc>
        <w:tc>
          <w:tcPr>
            <w:tcW w:w="1134" w:type="dxa"/>
            <w:tcBorders>
              <w:top w:val="nil"/>
              <w:left w:val="nil"/>
              <w:bottom w:val="single" w:sz="4" w:space="0" w:color="auto"/>
              <w:right w:val="single" w:sz="4" w:space="0" w:color="auto"/>
            </w:tcBorders>
            <w:shd w:val="clear" w:color="auto" w:fill="auto"/>
            <w:noWrap/>
            <w:vAlign w:val="center"/>
            <w:hideMark/>
          </w:tcPr>
          <w:p w14:paraId="711B3811"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lastRenderedPageBreak/>
              <w:t>5</w:t>
            </w:r>
          </w:p>
        </w:tc>
        <w:tc>
          <w:tcPr>
            <w:tcW w:w="609" w:type="dxa"/>
            <w:tcBorders>
              <w:top w:val="nil"/>
              <w:left w:val="nil"/>
              <w:bottom w:val="single" w:sz="4" w:space="0" w:color="auto"/>
              <w:right w:val="single" w:sz="4" w:space="0" w:color="auto"/>
            </w:tcBorders>
            <w:shd w:val="clear" w:color="auto" w:fill="auto"/>
            <w:noWrap/>
            <w:vAlign w:val="center"/>
            <w:hideMark/>
          </w:tcPr>
          <w:p w14:paraId="3C42E9A0" w14:textId="77777777" w:rsidR="005935BE" w:rsidRPr="00BE38CC" w:rsidRDefault="005935BE" w:rsidP="00AE4539">
            <w:pPr>
              <w:widowControl/>
              <w:jc w:val="center"/>
              <w:rPr>
                <w:rFonts w:asciiTheme="minorEastAsia" w:eastAsiaTheme="minorEastAsia" w:hAnsiTheme="minorEastAsia" w:cs="宋体" w:hint="eastAsia"/>
                <w:kern w:val="0"/>
                <w:sz w:val="20"/>
                <w:szCs w:val="20"/>
              </w:rPr>
            </w:pPr>
            <w:r w:rsidRPr="00BE38C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6E0965EE" w14:textId="77777777" w:rsidR="005935BE" w:rsidRPr="005935BE" w:rsidRDefault="005935BE" w:rsidP="00AE4539">
            <w:pPr>
              <w:widowControl/>
              <w:jc w:val="center"/>
              <w:rPr>
                <w:rFonts w:ascii="宋体" w:hAnsi="宋体" w:cs="宋体" w:hint="eastAsia"/>
                <w:kern w:val="0"/>
                <w:sz w:val="18"/>
                <w:szCs w:val="18"/>
              </w:rPr>
            </w:pPr>
            <w:r w:rsidRPr="005935BE">
              <w:rPr>
                <w:rFonts w:ascii="宋体" w:hAnsi="宋体" w:cs="宋体" w:hint="eastAsia"/>
                <w:kern w:val="0"/>
                <w:sz w:val="18"/>
                <w:szCs w:val="18"/>
              </w:rPr>
              <w:t>5</w:t>
            </w:r>
          </w:p>
        </w:tc>
      </w:tr>
    </w:tbl>
    <w:p w14:paraId="0534BA48" w14:textId="77777777" w:rsidR="005935BE" w:rsidRPr="00A66657" w:rsidRDefault="005935BE">
      <w:pPr>
        <w:ind w:firstLineChars="200" w:firstLine="640"/>
        <w:jc w:val="left"/>
        <w:rPr>
          <w:rFonts w:ascii="仿宋_GB2312" w:eastAsia="仿宋_GB2312"/>
          <w:sz w:val="32"/>
          <w:szCs w:val="32"/>
        </w:rPr>
      </w:pPr>
    </w:p>
    <w:p w14:paraId="02757C01" w14:textId="77777777" w:rsidR="006B7E56" w:rsidRPr="00A66657" w:rsidRDefault="00000000">
      <w:pPr>
        <w:ind w:firstLineChars="200" w:firstLine="640"/>
        <w:jc w:val="left"/>
        <w:rPr>
          <w:rFonts w:ascii="黑体" w:eastAsia="黑体" w:hAnsi="黑体" w:cs="宋体" w:hint="eastAsia"/>
          <w:bCs/>
          <w:kern w:val="0"/>
          <w:sz w:val="32"/>
          <w:szCs w:val="32"/>
        </w:rPr>
      </w:pPr>
      <w:r w:rsidRPr="00A66657">
        <w:rPr>
          <w:rFonts w:ascii="黑体" w:eastAsia="黑体" w:hAnsi="黑体" w:cs="宋体" w:hint="eastAsia"/>
          <w:bCs/>
          <w:kern w:val="0"/>
          <w:sz w:val="32"/>
          <w:szCs w:val="32"/>
        </w:rPr>
        <w:t>十二、其他需说明的事项</w:t>
      </w:r>
    </w:p>
    <w:p w14:paraId="7022F6C5" w14:textId="13D94BF8" w:rsidR="006B7E56" w:rsidRPr="00A66657" w:rsidRDefault="00000000">
      <w:pPr>
        <w:ind w:firstLineChars="200" w:firstLine="640"/>
        <w:jc w:val="left"/>
        <w:rPr>
          <w:rFonts w:ascii="仿宋_GB2312" w:eastAsia="仿宋_GB2312" w:hAnsi="仿宋_GB2312" w:cs="仿宋_GB2312" w:hint="eastAsia"/>
          <w:kern w:val="0"/>
          <w:sz w:val="32"/>
          <w:szCs w:val="32"/>
        </w:rPr>
      </w:pPr>
      <w:r w:rsidRPr="00A66657">
        <w:rPr>
          <w:rFonts w:ascii="仿宋_GB2312" w:eastAsia="仿宋_GB2312" w:hAnsi="仿宋_GB2312" w:cs="仿宋_GB2312" w:hint="eastAsia"/>
          <w:kern w:val="0"/>
          <w:sz w:val="32"/>
          <w:szCs w:val="32"/>
        </w:rPr>
        <w:t>本单位无其他需说明事项</w:t>
      </w:r>
      <w:r w:rsidR="00AE4539" w:rsidRPr="00A66657">
        <w:rPr>
          <w:rFonts w:ascii="仿宋_GB2312" w:eastAsia="仿宋_GB2312" w:hAnsi="仿宋_GB2312" w:cs="仿宋_GB2312" w:hint="eastAsia"/>
          <w:kern w:val="0"/>
          <w:sz w:val="32"/>
          <w:szCs w:val="32"/>
        </w:rPr>
        <w:t>。</w:t>
      </w:r>
    </w:p>
    <w:p w14:paraId="2D7D500D" w14:textId="77777777" w:rsidR="006B7E56" w:rsidRPr="00A66657" w:rsidRDefault="00000000">
      <w:pPr>
        <w:jc w:val="center"/>
        <w:outlineLvl w:val="0"/>
        <w:rPr>
          <w:rFonts w:ascii="黑体" w:eastAsia="黑体" w:hAnsi="黑体" w:hint="eastAsia"/>
          <w:sz w:val="32"/>
          <w:szCs w:val="32"/>
        </w:rPr>
      </w:pPr>
      <w:bookmarkStart w:id="30" w:name="_Toc3250"/>
      <w:bookmarkStart w:id="31" w:name="_Toc24143"/>
      <w:r w:rsidRPr="00A66657">
        <w:rPr>
          <w:rFonts w:ascii="黑体" w:eastAsia="黑体" w:hAnsi="黑体" w:hint="eastAsia"/>
          <w:sz w:val="32"/>
          <w:szCs w:val="32"/>
        </w:rPr>
        <w:br w:type="page"/>
      </w:r>
      <w:r w:rsidRPr="00A66657">
        <w:rPr>
          <w:rFonts w:ascii="黑体" w:eastAsia="黑体" w:hAnsi="黑体" w:hint="eastAsia"/>
          <w:sz w:val="32"/>
          <w:szCs w:val="32"/>
        </w:rPr>
        <w:lastRenderedPageBreak/>
        <w:t>第三部分 专业名词解释</w:t>
      </w:r>
      <w:bookmarkEnd w:id="30"/>
      <w:bookmarkEnd w:id="31"/>
    </w:p>
    <w:p w14:paraId="3B74D6CB"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一、财政拨款收入：</w:t>
      </w:r>
      <w:r w:rsidRPr="00A66657">
        <w:rPr>
          <w:rFonts w:ascii="仿宋_GB2312" w:eastAsia="仿宋_GB2312" w:hint="eastAsia"/>
          <w:sz w:val="32"/>
          <w:szCs w:val="32"/>
        </w:rPr>
        <w:t>指同级财政当年拨付的资金。</w:t>
      </w:r>
    </w:p>
    <w:p w14:paraId="0C60FBF2"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二、上级补助收入：</w:t>
      </w:r>
      <w:r w:rsidRPr="00A66657">
        <w:rPr>
          <w:rFonts w:ascii="仿宋_GB2312" w:eastAsia="仿宋_GB2312" w:hint="eastAsia"/>
          <w:sz w:val="32"/>
          <w:szCs w:val="32"/>
        </w:rPr>
        <w:t>指事业单位从主管部门和上级单位取得的非财政补助收入。</w:t>
      </w:r>
    </w:p>
    <w:p w14:paraId="7FAE305A"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三、事业收入：</w:t>
      </w:r>
      <w:r w:rsidRPr="00A66657">
        <w:rPr>
          <w:rFonts w:ascii="仿宋_GB2312" w:eastAsia="仿宋_GB2312" w:hint="eastAsia"/>
          <w:sz w:val="32"/>
          <w:szCs w:val="32"/>
        </w:rPr>
        <w:t>指事业单位开展专业业务活动及其辅助活动所取得的收入。</w:t>
      </w:r>
    </w:p>
    <w:p w14:paraId="5881EACC"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四、经营收入：</w:t>
      </w:r>
      <w:r w:rsidRPr="00A66657">
        <w:rPr>
          <w:rFonts w:ascii="仿宋_GB2312" w:eastAsia="仿宋_GB2312" w:hint="eastAsia"/>
          <w:sz w:val="32"/>
          <w:szCs w:val="32"/>
        </w:rPr>
        <w:t>指事业单位在专业业务活动及其辅助活动之外开展非独立核算经营活动取得的收入。</w:t>
      </w:r>
    </w:p>
    <w:p w14:paraId="0B1988ED"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五、附属单位上缴收入：</w:t>
      </w:r>
      <w:r w:rsidRPr="00A66657">
        <w:rPr>
          <w:rFonts w:ascii="仿宋_GB2312" w:eastAsia="仿宋_GB2312" w:hint="eastAsia"/>
          <w:sz w:val="32"/>
          <w:szCs w:val="32"/>
        </w:rPr>
        <w:t>指事业单位附属的独立核算单位按有关规定上缴的收入。</w:t>
      </w:r>
    </w:p>
    <w:p w14:paraId="6DA6A664"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六、其他收入：</w:t>
      </w:r>
      <w:r w:rsidRPr="00A66657">
        <w:rPr>
          <w:rFonts w:ascii="仿宋_GB2312" w:eastAsia="仿宋_GB2312" w:hint="eastAsia"/>
          <w:sz w:val="32"/>
          <w:szCs w:val="32"/>
        </w:rPr>
        <w:t>指除上述“财政拨款收入”、“事业收入”、“经营收入”、“附属单位上缴收入”等之外取得的收入。</w:t>
      </w:r>
    </w:p>
    <w:p w14:paraId="2D4A304F"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七、年初结转和结余：</w:t>
      </w:r>
      <w:r w:rsidRPr="00A66657">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22C026C"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八、年末结转和结余：</w:t>
      </w:r>
      <w:r w:rsidRPr="00A66657">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6593CB"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九、基本支出：</w:t>
      </w:r>
      <w:r w:rsidRPr="00A66657">
        <w:rPr>
          <w:rFonts w:ascii="仿宋_GB2312" w:eastAsia="仿宋_GB2312" w:hint="eastAsia"/>
          <w:sz w:val="32"/>
          <w:szCs w:val="32"/>
        </w:rPr>
        <w:t>指为保障机构正常运转、完成日常工作</w:t>
      </w:r>
      <w:r w:rsidRPr="00A66657">
        <w:rPr>
          <w:rFonts w:ascii="仿宋_GB2312" w:eastAsia="仿宋_GB2312" w:hint="eastAsia"/>
          <w:sz w:val="32"/>
          <w:szCs w:val="32"/>
        </w:rPr>
        <w:lastRenderedPageBreak/>
        <w:t>任务而发生的人员支出和公用支出。</w:t>
      </w:r>
    </w:p>
    <w:p w14:paraId="7CE3B32D" w14:textId="77777777" w:rsidR="006B7E56" w:rsidRPr="00A66657" w:rsidRDefault="00000000">
      <w:pPr>
        <w:autoSpaceDE w:val="0"/>
        <w:autoSpaceDN w:val="0"/>
        <w:ind w:firstLineChars="200" w:firstLine="643"/>
        <w:jc w:val="left"/>
        <w:rPr>
          <w:rFonts w:ascii="仿宋_GB2312" w:eastAsia="仿宋_GB2312"/>
          <w:sz w:val="32"/>
          <w:szCs w:val="32"/>
        </w:rPr>
      </w:pPr>
      <w:r w:rsidRPr="00A66657">
        <w:rPr>
          <w:rFonts w:ascii="仿宋_GB2312" w:eastAsia="仿宋_GB2312" w:hint="eastAsia"/>
          <w:b/>
          <w:bCs/>
          <w:sz w:val="32"/>
          <w:szCs w:val="32"/>
        </w:rPr>
        <w:t>十、项目支出：</w:t>
      </w:r>
      <w:r w:rsidRPr="00A66657">
        <w:rPr>
          <w:rFonts w:ascii="仿宋_GB2312" w:eastAsia="仿宋_GB2312" w:hint="eastAsia"/>
          <w:sz w:val="32"/>
          <w:szCs w:val="32"/>
        </w:rPr>
        <w:t>指在基本支出之外为完成特定行政任务和事业发展目标所发生的支出。</w:t>
      </w:r>
    </w:p>
    <w:p w14:paraId="465DBCC9" w14:textId="77777777" w:rsidR="006B7E56" w:rsidRPr="00A66657" w:rsidRDefault="00000000">
      <w:pPr>
        <w:autoSpaceDE w:val="0"/>
        <w:autoSpaceDN w:val="0"/>
        <w:ind w:firstLineChars="200" w:firstLine="643"/>
        <w:rPr>
          <w:rFonts w:ascii="仿宋_GB2312" w:eastAsia="仿宋_GB2312"/>
          <w:sz w:val="32"/>
          <w:szCs w:val="32"/>
        </w:rPr>
      </w:pPr>
      <w:r w:rsidRPr="00A66657">
        <w:rPr>
          <w:rFonts w:ascii="仿宋_GB2312" w:eastAsia="仿宋_GB2312" w:hint="eastAsia"/>
          <w:b/>
          <w:bCs/>
          <w:sz w:val="32"/>
          <w:szCs w:val="32"/>
        </w:rPr>
        <w:t>十一、经营支出：</w:t>
      </w:r>
      <w:r w:rsidRPr="00A66657">
        <w:rPr>
          <w:rFonts w:ascii="仿宋_GB2312" w:eastAsia="仿宋_GB2312" w:hint="eastAsia"/>
          <w:sz w:val="32"/>
          <w:szCs w:val="32"/>
        </w:rPr>
        <w:t>指事业单位在专业业务活动及其辅助活动之外开展非独立核算经营活动发生的支出。</w:t>
      </w:r>
    </w:p>
    <w:p w14:paraId="1520332E" w14:textId="77777777" w:rsidR="006B7E56" w:rsidRPr="00A66657" w:rsidRDefault="00000000">
      <w:pPr>
        <w:autoSpaceDE w:val="0"/>
        <w:autoSpaceDN w:val="0"/>
        <w:ind w:firstLineChars="200" w:firstLine="643"/>
        <w:rPr>
          <w:rFonts w:ascii="仿宋_GB2312" w:eastAsia="仿宋_GB2312"/>
          <w:sz w:val="32"/>
          <w:szCs w:val="32"/>
        </w:rPr>
      </w:pPr>
      <w:r w:rsidRPr="00A66657">
        <w:rPr>
          <w:rFonts w:ascii="仿宋_GB2312" w:eastAsia="仿宋_GB2312" w:hint="eastAsia"/>
          <w:b/>
          <w:bCs/>
          <w:sz w:val="32"/>
          <w:szCs w:val="32"/>
        </w:rPr>
        <w:t>十二、对附属单位补助支出：</w:t>
      </w:r>
      <w:r w:rsidRPr="00A66657">
        <w:rPr>
          <w:rFonts w:ascii="仿宋_GB2312" w:eastAsia="仿宋_GB2312" w:hint="eastAsia"/>
          <w:sz w:val="32"/>
          <w:szCs w:val="32"/>
        </w:rPr>
        <w:t>指事业单位发生的用非财政预算资金对附属单位的补助支出。</w:t>
      </w:r>
    </w:p>
    <w:p w14:paraId="0F581C1E" w14:textId="77777777" w:rsidR="006B7E56" w:rsidRPr="00A66657" w:rsidRDefault="00000000">
      <w:pPr>
        <w:autoSpaceDE w:val="0"/>
        <w:autoSpaceDN w:val="0"/>
        <w:ind w:firstLineChars="200" w:firstLine="643"/>
        <w:rPr>
          <w:rFonts w:ascii="仿宋_GB2312" w:eastAsia="仿宋_GB2312"/>
          <w:sz w:val="32"/>
          <w:szCs w:val="32"/>
        </w:rPr>
      </w:pPr>
      <w:r w:rsidRPr="00A66657">
        <w:rPr>
          <w:rFonts w:ascii="仿宋_GB2312" w:eastAsia="仿宋_GB2312" w:hint="eastAsia"/>
          <w:b/>
          <w:bCs/>
          <w:sz w:val="32"/>
          <w:szCs w:val="32"/>
        </w:rPr>
        <w:t>十三、“三公”经费：</w:t>
      </w:r>
      <w:r w:rsidRPr="00A66657">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3B6B69" w14:textId="77777777" w:rsidR="006B7E56" w:rsidRPr="00A66657" w:rsidRDefault="00000000">
      <w:pPr>
        <w:ind w:firstLineChars="200" w:firstLine="643"/>
        <w:rPr>
          <w:rFonts w:ascii="仿宋_GB2312" w:eastAsia="仿宋_GB2312"/>
          <w:sz w:val="32"/>
          <w:szCs w:val="32"/>
        </w:rPr>
      </w:pPr>
      <w:r w:rsidRPr="00A66657">
        <w:rPr>
          <w:rFonts w:ascii="仿宋_GB2312" w:eastAsia="仿宋_GB2312" w:hint="eastAsia"/>
          <w:b/>
          <w:bCs/>
          <w:sz w:val="32"/>
          <w:szCs w:val="32"/>
        </w:rPr>
        <w:t>十四、机关运行经费：</w:t>
      </w:r>
      <w:r w:rsidRPr="00A66657">
        <w:rPr>
          <w:rFonts w:ascii="仿宋_GB2312" w:eastAsia="仿宋_GB2312" w:hint="eastAsia"/>
          <w:sz w:val="32"/>
          <w:szCs w:val="32"/>
        </w:rPr>
        <w:t>行政单位和参照公务员法管理的事业单位财政拨款基本支出中的公用经费支出。</w:t>
      </w:r>
    </w:p>
    <w:p w14:paraId="7C94840A" w14:textId="77777777" w:rsidR="006B7E56" w:rsidRPr="00A66657" w:rsidRDefault="00000000">
      <w:pPr>
        <w:ind w:firstLineChars="200" w:firstLine="640"/>
        <w:jc w:val="center"/>
        <w:outlineLvl w:val="0"/>
        <w:rPr>
          <w:rFonts w:ascii="黑体" w:eastAsia="黑体" w:hAnsi="黑体" w:hint="eastAsia"/>
          <w:sz w:val="32"/>
          <w:szCs w:val="32"/>
        </w:rPr>
      </w:pPr>
      <w:r w:rsidRPr="00A66657">
        <w:rPr>
          <w:rFonts w:ascii="仿宋_GB2312" w:eastAsia="仿宋_GB2312" w:hint="eastAsia"/>
          <w:sz w:val="32"/>
          <w:szCs w:val="32"/>
        </w:rPr>
        <w:br w:type="page"/>
      </w:r>
      <w:r w:rsidRPr="00A66657">
        <w:rPr>
          <w:rFonts w:ascii="黑体" w:eastAsia="黑体" w:hAnsi="黑体" w:hint="eastAsia"/>
          <w:sz w:val="32"/>
          <w:szCs w:val="32"/>
        </w:rPr>
        <w:lastRenderedPageBreak/>
        <w:t>第四部分 部门决算报表（见附表）</w:t>
      </w:r>
    </w:p>
    <w:p w14:paraId="689A7F39"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A66657">
        <w:rPr>
          <w:rFonts w:ascii="黑体" w:eastAsia="仿宋_GB2312" w:hAnsi="黑体" w:cs="宋体" w:hint="eastAsia"/>
          <w:bCs/>
          <w:kern w:val="0"/>
          <w:sz w:val="32"/>
          <w:szCs w:val="32"/>
        </w:rPr>
        <w:t>一、《收入支出决算总表》</w:t>
      </w:r>
      <w:bookmarkEnd w:id="32"/>
      <w:bookmarkEnd w:id="33"/>
    </w:p>
    <w:p w14:paraId="0A0F96D6"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A66657">
        <w:rPr>
          <w:rFonts w:ascii="黑体" w:eastAsia="仿宋_GB2312" w:hAnsi="黑体" w:cs="宋体" w:hint="eastAsia"/>
          <w:bCs/>
          <w:kern w:val="0"/>
          <w:sz w:val="32"/>
          <w:szCs w:val="32"/>
        </w:rPr>
        <w:t>二、《收入决算表》</w:t>
      </w:r>
      <w:bookmarkEnd w:id="34"/>
      <w:bookmarkEnd w:id="35"/>
    </w:p>
    <w:p w14:paraId="131A3D27"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A66657">
        <w:rPr>
          <w:rFonts w:ascii="黑体" w:eastAsia="仿宋_GB2312" w:hAnsi="黑体" w:cs="宋体" w:hint="eastAsia"/>
          <w:bCs/>
          <w:kern w:val="0"/>
          <w:sz w:val="32"/>
          <w:szCs w:val="32"/>
        </w:rPr>
        <w:t>三、《支出决算表》</w:t>
      </w:r>
      <w:bookmarkEnd w:id="36"/>
      <w:bookmarkEnd w:id="37"/>
    </w:p>
    <w:p w14:paraId="70A8B77D"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A66657">
        <w:rPr>
          <w:rFonts w:ascii="黑体" w:eastAsia="仿宋_GB2312" w:hAnsi="黑体" w:cs="宋体" w:hint="eastAsia"/>
          <w:bCs/>
          <w:kern w:val="0"/>
          <w:sz w:val="32"/>
          <w:szCs w:val="32"/>
        </w:rPr>
        <w:t>四、《财政拨款收入支出决算总表》</w:t>
      </w:r>
      <w:bookmarkEnd w:id="38"/>
      <w:bookmarkEnd w:id="39"/>
    </w:p>
    <w:p w14:paraId="13942AB4"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A66657">
        <w:rPr>
          <w:rFonts w:ascii="黑体" w:eastAsia="仿宋_GB2312" w:hAnsi="黑体" w:cs="宋体" w:hint="eastAsia"/>
          <w:bCs/>
          <w:kern w:val="0"/>
          <w:sz w:val="32"/>
          <w:szCs w:val="32"/>
        </w:rPr>
        <w:t>五、《一般公共预算财政拨款支出决算表》</w:t>
      </w:r>
      <w:bookmarkEnd w:id="40"/>
      <w:bookmarkEnd w:id="41"/>
    </w:p>
    <w:p w14:paraId="3636EB45"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A66657">
        <w:rPr>
          <w:rFonts w:ascii="黑体" w:eastAsia="仿宋_GB2312" w:hAnsi="黑体" w:cs="宋体" w:hint="eastAsia"/>
          <w:bCs/>
          <w:kern w:val="0"/>
          <w:sz w:val="32"/>
          <w:szCs w:val="32"/>
        </w:rPr>
        <w:t>六、《一般公共预算财政拨款基本支出决算表》</w:t>
      </w:r>
      <w:bookmarkEnd w:id="42"/>
      <w:bookmarkEnd w:id="43"/>
    </w:p>
    <w:p w14:paraId="73EC9286" w14:textId="77777777" w:rsidR="006B7E56" w:rsidRPr="00A66657" w:rsidRDefault="00000000">
      <w:pPr>
        <w:ind w:firstLineChars="200" w:firstLine="640"/>
        <w:outlineLvl w:val="1"/>
        <w:rPr>
          <w:rFonts w:ascii="黑体" w:eastAsia="仿宋_GB2312" w:hAnsi="黑体" w:cs="宋体" w:hint="eastAsia"/>
          <w:bCs/>
          <w:kern w:val="0"/>
          <w:sz w:val="32"/>
          <w:szCs w:val="32"/>
        </w:rPr>
      </w:pPr>
      <w:r w:rsidRPr="00A66657">
        <w:rPr>
          <w:rFonts w:ascii="黑体" w:eastAsia="仿宋_GB2312" w:hAnsi="黑体" w:cs="宋体" w:hint="eastAsia"/>
          <w:bCs/>
          <w:kern w:val="0"/>
          <w:sz w:val="32"/>
          <w:szCs w:val="32"/>
        </w:rPr>
        <w:t>七、</w:t>
      </w:r>
      <w:bookmarkStart w:id="44" w:name="_Toc29106"/>
      <w:bookmarkStart w:id="45" w:name="_Toc32663"/>
      <w:r w:rsidRPr="00A66657">
        <w:rPr>
          <w:rFonts w:ascii="黑体" w:eastAsia="仿宋_GB2312" w:hAnsi="黑体" w:cs="宋体" w:hint="eastAsia"/>
          <w:bCs/>
          <w:kern w:val="0"/>
          <w:sz w:val="32"/>
          <w:szCs w:val="32"/>
        </w:rPr>
        <w:t>《财政拨款“三公”经费支出决算表》</w:t>
      </w:r>
      <w:bookmarkEnd w:id="44"/>
      <w:bookmarkEnd w:id="45"/>
    </w:p>
    <w:p w14:paraId="55BE246D" w14:textId="77777777" w:rsidR="006B7E56" w:rsidRPr="00A6665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A66657">
        <w:rPr>
          <w:rFonts w:ascii="黑体" w:eastAsia="仿宋_GB2312" w:hAnsi="黑体" w:cs="宋体" w:hint="eastAsia"/>
          <w:bCs/>
          <w:kern w:val="0"/>
          <w:sz w:val="32"/>
          <w:szCs w:val="32"/>
        </w:rPr>
        <w:t>八、《政府性基金预算财政拨款收入支出决算表》</w:t>
      </w:r>
      <w:bookmarkEnd w:id="46"/>
      <w:bookmarkEnd w:id="47"/>
    </w:p>
    <w:p w14:paraId="7A884C46" w14:textId="77777777" w:rsidR="006B7E56" w:rsidRDefault="00000000">
      <w:pPr>
        <w:ind w:firstLineChars="200" w:firstLine="640"/>
        <w:outlineLvl w:val="1"/>
        <w:rPr>
          <w:rFonts w:ascii="黑体" w:eastAsia="仿宋_GB2312" w:hAnsi="黑体" w:cs="宋体" w:hint="eastAsia"/>
          <w:bCs/>
          <w:kern w:val="0"/>
          <w:sz w:val="32"/>
          <w:szCs w:val="32"/>
        </w:rPr>
      </w:pPr>
      <w:r w:rsidRPr="00A66657">
        <w:rPr>
          <w:rFonts w:ascii="黑体" w:eastAsia="仿宋_GB2312" w:hAnsi="黑体" w:cs="宋体" w:hint="eastAsia"/>
          <w:bCs/>
          <w:kern w:val="0"/>
          <w:sz w:val="32"/>
          <w:szCs w:val="32"/>
        </w:rPr>
        <w:t>九、《国有资本经营预算财政拨款收入支出决算表》</w:t>
      </w:r>
    </w:p>
    <w:p w14:paraId="59E32219" w14:textId="77777777" w:rsidR="006B7E56" w:rsidRDefault="006B7E56">
      <w:pPr>
        <w:ind w:firstLineChars="200" w:firstLine="640"/>
        <w:rPr>
          <w:rFonts w:ascii="仿宋_GB2312" w:eastAsia="仿宋_GB2312"/>
          <w:sz w:val="32"/>
          <w:szCs w:val="32"/>
        </w:rPr>
      </w:pPr>
    </w:p>
    <w:p w14:paraId="799FFEE8" w14:textId="77777777" w:rsidR="006B7E56" w:rsidRDefault="006B7E56">
      <w:pPr>
        <w:ind w:firstLineChars="200" w:firstLine="640"/>
        <w:outlineLvl w:val="1"/>
        <w:rPr>
          <w:rFonts w:ascii="黑体" w:eastAsia="黑体" w:hAnsi="黑体" w:cs="宋体" w:hint="eastAsia"/>
          <w:bCs/>
          <w:kern w:val="0"/>
          <w:sz w:val="32"/>
          <w:szCs w:val="32"/>
        </w:rPr>
      </w:pPr>
    </w:p>
    <w:sectPr w:rsidR="006B7E5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4B024" w14:textId="77777777" w:rsidR="00832DD1" w:rsidRDefault="00832DD1">
      <w:r>
        <w:separator/>
      </w:r>
    </w:p>
  </w:endnote>
  <w:endnote w:type="continuationSeparator" w:id="0">
    <w:p w14:paraId="17AB0363" w14:textId="77777777" w:rsidR="00832DD1" w:rsidRDefault="0083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83E15" w14:textId="77777777" w:rsidR="006B7E56" w:rsidRDefault="00000000">
    <w:pPr>
      <w:pStyle w:val="a4"/>
    </w:pPr>
    <w:r>
      <w:rPr>
        <w:noProof/>
      </w:rPr>
      <mc:AlternateContent>
        <mc:Choice Requires="wps">
          <w:drawing>
            <wp:anchor distT="0" distB="0" distL="114300" distR="114300" simplePos="0" relativeHeight="251658752" behindDoc="0" locked="0" layoutInCell="1" allowOverlap="1" wp14:anchorId="1214CAD9" wp14:editId="42B6A0A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3EEF60" w14:textId="77777777" w:rsidR="006B7E56"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214CAD9"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33EEF60" w14:textId="77777777" w:rsidR="006B7E56"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9A4C4" w14:textId="77777777" w:rsidR="00832DD1" w:rsidRDefault="00832DD1">
      <w:r>
        <w:separator/>
      </w:r>
    </w:p>
  </w:footnote>
  <w:footnote w:type="continuationSeparator" w:id="0">
    <w:p w14:paraId="6F07D913" w14:textId="77777777" w:rsidR="00832DD1" w:rsidRDefault="00832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2661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B7E56"/>
    <w:rsid w:val="00213C59"/>
    <w:rsid w:val="003210CE"/>
    <w:rsid w:val="005935BE"/>
    <w:rsid w:val="006B7E56"/>
    <w:rsid w:val="007B7E1C"/>
    <w:rsid w:val="00832DD1"/>
    <w:rsid w:val="00A66657"/>
    <w:rsid w:val="00AA66F6"/>
    <w:rsid w:val="00AE26FD"/>
    <w:rsid w:val="00AE4539"/>
    <w:rsid w:val="00B70D59"/>
    <w:rsid w:val="00BE38CC"/>
    <w:rsid w:val="00CA461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DDEF9"/>
  <w15:docId w15:val="{F5129A01-306A-4A45-AE27-8168A06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664098">
      <w:bodyDiv w:val="1"/>
      <w:marLeft w:val="0"/>
      <w:marRight w:val="0"/>
      <w:marTop w:val="0"/>
      <w:marBottom w:val="0"/>
      <w:divBdr>
        <w:top w:val="none" w:sz="0" w:space="0" w:color="auto"/>
        <w:left w:val="none" w:sz="0" w:space="0" w:color="auto"/>
        <w:bottom w:val="none" w:sz="0" w:space="0" w:color="auto"/>
        <w:right w:val="none" w:sz="0" w:space="0" w:color="auto"/>
      </w:divBdr>
    </w:div>
    <w:div w:id="1656297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1293</Words>
  <Characters>7374</Characters>
  <Application>Microsoft Office Word</Application>
  <DocSecurity>0</DocSecurity>
  <Lines>61</Lines>
  <Paragraphs>17</Paragraphs>
  <ScaleCrop>false</ScaleCrop>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